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707C" w:rsidRDefault="0054137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 xml:space="preserve">3GPP TSG RAN </w:t>
      </w:r>
      <w:r w:rsidR="001B344D">
        <w:rPr>
          <w:rFonts w:ascii="Arial" w:hAnsi="Arial" w:cs="Arial"/>
          <w:b/>
          <w:bCs/>
          <w:sz w:val="22"/>
          <w:szCs w:val="22"/>
          <w:lang w:eastAsia="ja-JP"/>
        </w:rPr>
        <w:t>M</w:t>
      </w:r>
      <w:bookmarkStart w:id="0" w:name="_GoBack"/>
      <w:bookmarkEnd w:id="0"/>
      <w:r>
        <w:rPr>
          <w:rFonts w:ascii="Arial" w:hAnsi="Arial" w:cs="Arial"/>
          <w:b/>
          <w:bCs/>
          <w:sz w:val="22"/>
          <w:szCs w:val="22"/>
          <w:lang w:eastAsia="ja-JP"/>
        </w:rPr>
        <w:t>eeting #</w:t>
      </w:r>
      <w:r>
        <w:rPr>
          <w:rFonts w:ascii="Arial" w:hAnsi="Arial" w:cs="Arial" w:hint="eastAsia"/>
          <w:b/>
          <w:bCs/>
          <w:sz w:val="22"/>
          <w:szCs w:val="22"/>
        </w:rPr>
        <w:t>106</w:t>
      </w:r>
      <w:r>
        <w:rPr>
          <w:rFonts w:ascii="Arial" w:hAnsi="Arial" w:cs="Arial"/>
          <w:b/>
          <w:bCs/>
          <w:sz w:val="22"/>
          <w:szCs w:val="22"/>
          <w:lang w:eastAsia="ja-JP"/>
        </w:rPr>
        <w:tab/>
        <w:t xml:space="preserve">                                   </w:t>
      </w:r>
      <w:r>
        <w:rPr>
          <w:rFonts w:ascii="Arial" w:hAnsi="Arial" w:cs="Arial"/>
          <w:b/>
          <w:bCs/>
          <w:sz w:val="22"/>
          <w:szCs w:val="22"/>
          <w:lang w:eastAsia="ja-JP"/>
        </w:rPr>
        <w:tab/>
      </w:r>
      <w:r>
        <w:rPr>
          <w:rFonts w:ascii="Arial" w:hAnsi="Arial" w:cs="Arial" w:hint="eastAsia"/>
          <w:b/>
          <w:bCs/>
          <w:sz w:val="22"/>
          <w:szCs w:val="22"/>
          <w:lang w:eastAsia="ja-JP"/>
        </w:rPr>
        <w:t>RP-243168</w:t>
      </w:r>
    </w:p>
    <w:p w:rsidR="009E707C" w:rsidRDefault="00541371">
      <w:pPr>
        <w:pStyle w:val="Arial1101987050"/>
        <w:spacing w:before="120" w:after="120"/>
      </w:pPr>
      <w:r>
        <w:rPr>
          <w:rFonts w:hint="eastAsia"/>
        </w:rPr>
        <w:t>Madrid</w:t>
      </w:r>
      <w:r>
        <w:t xml:space="preserve">, </w:t>
      </w:r>
      <w:r w:rsidR="001B344D">
        <w:t>Spain</w:t>
      </w:r>
      <w:r>
        <w:t xml:space="preserve">, </w:t>
      </w:r>
      <w:r>
        <w:rPr>
          <w:rFonts w:hint="eastAsia"/>
        </w:rPr>
        <w:t xml:space="preserve">December </w:t>
      </w:r>
      <w:r>
        <w:t>9-12, 2024</w:t>
      </w:r>
    </w:p>
    <w:p w:rsidR="009E707C" w:rsidRDefault="009E707C">
      <w:pPr>
        <w:tabs>
          <w:tab w:val="center" w:pos="4536"/>
          <w:tab w:val="right" w:pos="9072"/>
        </w:tabs>
        <w:spacing w:before="120" w:afterLines="0" w:after="0" w:line="260" w:lineRule="auto"/>
        <w:rPr>
          <w:rFonts w:ascii="Arial" w:hAnsi="Arial" w:cs="Arial"/>
          <w:b/>
          <w:bCs/>
          <w:sz w:val="22"/>
          <w:szCs w:val="22"/>
        </w:rPr>
      </w:pPr>
    </w:p>
    <w:p w:rsidR="009E707C" w:rsidRDefault="00541371">
      <w:pPr>
        <w:tabs>
          <w:tab w:val="left" w:pos="1985"/>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t>Discussion on Rel-19 LP-WUS</w:t>
      </w:r>
      <w:r>
        <w:rPr>
          <w:rFonts w:ascii="Arial" w:hAnsi="Arial" w:hint="eastAsia"/>
          <w:b/>
          <w:sz w:val="22"/>
          <w:szCs w:val="22"/>
        </w:rPr>
        <w:t xml:space="preserve"> separate band issues</w:t>
      </w:r>
    </w:p>
    <w:p w:rsidR="009E707C" w:rsidRDefault="00541371">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rsidR="009E707C" w:rsidRDefault="00541371">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9.3.1.4</w:t>
      </w:r>
    </w:p>
    <w:p w:rsidR="009E707C" w:rsidRDefault="00541371">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9E707C" w:rsidRDefault="00541371">
      <w:pPr>
        <w:pStyle w:val="1"/>
        <w:spacing w:before="120" w:after="120"/>
        <w:ind w:left="0"/>
        <w:rPr>
          <w:rFonts w:eastAsia="宋体"/>
        </w:rPr>
      </w:pPr>
      <w:r>
        <w:rPr>
          <w:rFonts w:eastAsia="宋体" w:hint="eastAsia"/>
        </w:rPr>
        <w:t>Introduction</w:t>
      </w:r>
    </w:p>
    <w:p w:rsidR="009E707C" w:rsidRDefault="00541371">
      <w:pPr>
        <w:pStyle w:val="af0"/>
        <w:spacing w:before="120" w:beforeAutospacing="0" w:after="120" w:afterAutospacing="0" w:line="315" w:lineRule="atLeast"/>
        <w:jc w:val="both"/>
        <w:rPr>
          <w:color w:val="000000"/>
          <w:sz w:val="20"/>
        </w:rPr>
      </w:pPr>
      <w:r>
        <w:rPr>
          <w:rFonts w:hint="eastAsia"/>
          <w:color w:val="000000"/>
          <w:sz w:val="20"/>
        </w:rPr>
        <w:t>It has been</w:t>
      </w:r>
      <w:r>
        <w:rPr>
          <w:color w:val="000000"/>
          <w:sz w:val="20"/>
        </w:rPr>
        <w:t xml:space="preserve"> discuss</w:t>
      </w:r>
      <w:r>
        <w:rPr>
          <w:rFonts w:hint="eastAsia"/>
          <w:color w:val="000000"/>
          <w:sz w:val="20"/>
        </w:rPr>
        <w:t>ed</w:t>
      </w:r>
      <w:r>
        <w:rPr>
          <w:color w:val="000000"/>
          <w:sz w:val="20"/>
        </w:rPr>
        <w:t xml:space="preserve"> in </w:t>
      </w:r>
      <w:r>
        <w:rPr>
          <w:rFonts w:hint="eastAsia"/>
          <w:color w:val="000000"/>
          <w:sz w:val="20"/>
        </w:rPr>
        <w:t xml:space="preserve">RAN </w:t>
      </w:r>
      <w:r>
        <w:rPr>
          <w:color w:val="000000"/>
          <w:sz w:val="20"/>
        </w:rPr>
        <w:t>WGs</w:t>
      </w:r>
      <w:r>
        <w:rPr>
          <w:rFonts w:hint="eastAsia"/>
          <w:color w:val="000000"/>
          <w:sz w:val="20"/>
        </w:rPr>
        <w:t xml:space="preserve"> r</w:t>
      </w:r>
      <w:r>
        <w:rPr>
          <w:color w:val="000000"/>
          <w:sz w:val="20"/>
        </w:rPr>
        <w:t>egarding LR and MR operating in the same carrier or different carrier</w:t>
      </w:r>
      <w:r>
        <w:rPr>
          <w:rFonts w:hint="eastAsia"/>
          <w:color w:val="000000"/>
          <w:sz w:val="20"/>
        </w:rPr>
        <w:t>s.</w:t>
      </w:r>
      <w:r>
        <w:rPr>
          <w:color w:val="000000"/>
          <w:sz w:val="20"/>
        </w:rPr>
        <w:t xml:space="preserve"> However, there is no consensus </w:t>
      </w:r>
      <w:r>
        <w:rPr>
          <w:rFonts w:hint="eastAsia"/>
          <w:color w:val="000000"/>
          <w:sz w:val="20"/>
        </w:rPr>
        <w:t xml:space="preserve">about </w:t>
      </w:r>
      <w:r>
        <w:rPr>
          <w:color w:val="000000"/>
          <w:sz w:val="20"/>
        </w:rPr>
        <w:t>whether separate band c</w:t>
      </w:r>
      <w:r>
        <w:rPr>
          <w:rFonts w:hint="eastAsia"/>
          <w:color w:val="000000"/>
          <w:sz w:val="20"/>
        </w:rPr>
        <w:t>an</w:t>
      </w:r>
      <w:r>
        <w:rPr>
          <w:color w:val="000000"/>
          <w:sz w:val="20"/>
        </w:rPr>
        <w:t xml:space="preserve"> be supported for LR and MR operation. </w:t>
      </w:r>
    </w:p>
    <w:p w:rsidR="009E707C" w:rsidRDefault="00541371">
      <w:pPr>
        <w:pStyle w:val="af0"/>
        <w:spacing w:before="120" w:beforeAutospacing="0" w:after="120" w:afterAutospacing="0" w:line="315" w:lineRule="atLeast"/>
        <w:rPr>
          <w:color w:val="000000"/>
          <w:sz w:val="20"/>
        </w:rPr>
      </w:pPr>
      <w:r>
        <w:rPr>
          <w:color w:val="000000"/>
          <w:sz w:val="20"/>
        </w:rPr>
        <w:t>In RAN1</w:t>
      </w:r>
      <w:r>
        <w:rPr>
          <w:rFonts w:hint="eastAsia"/>
          <w:color w:val="000000"/>
          <w:sz w:val="20"/>
        </w:rPr>
        <w:t>#</w:t>
      </w:r>
      <w:r>
        <w:rPr>
          <w:color w:val="000000"/>
          <w:sz w:val="20"/>
        </w:rPr>
        <w:t xml:space="preserve">118 meeting, </w:t>
      </w:r>
      <w:r>
        <w:rPr>
          <w:color w:val="000000"/>
          <w:sz w:val="20"/>
        </w:rPr>
        <w:t>RAN1</w:t>
      </w:r>
      <w:r>
        <w:rPr>
          <w:rFonts w:hint="eastAsia"/>
          <w:color w:val="000000"/>
          <w:sz w:val="20"/>
        </w:rPr>
        <w:t xml:space="preserve"> triggered</w:t>
      </w:r>
      <w:r>
        <w:rPr>
          <w:color w:val="000000"/>
          <w:sz w:val="20"/>
        </w:rPr>
        <w:t xml:space="preserve"> the discussion and sent the LS to RAN2 and RAN4.</w:t>
      </w:r>
    </w:p>
    <w:tbl>
      <w:tblPr>
        <w:tblStyle w:val="af3"/>
        <w:tblW w:w="0" w:type="auto"/>
        <w:tblLook w:val="04A0" w:firstRow="1" w:lastRow="0" w:firstColumn="1" w:lastColumn="0" w:noHBand="0" w:noVBand="1"/>
      </w:tblPr>
      <w:tblGrid>
        <w:gridCol w:w="9650"/>
      </w:tblGrid>
      <w:tr w:rsidR="009E707C">
        <w:trPr>
          <w:trHeight w:val="90"/>
        </w:trPr>
        <w:tc>
          <w:tcPr>
            <w:tcW w:w="9876" w:type="dxa"/>
          </w:tcPr>
          <w:p w:rsidR="009E707C" w:rsidRDefault="00541371">
            <w:pPr>
              <w:spacing w:before="120" w:after="120"/>
              <w:rPr>
                <w:b/>
                <w:bCs/>
                <w:sz w:val="20"/>
              </w:rPr>
            </w:pPr>
            <w:r>
              <w:rPr>
                <w:b/>
                <w:bCs/>
                <w:sz w:val="20"/>
                <w:highlight w:val="green"/>
              </w:rPr>
              <w:t>Agreement</w:t>
            </w:r>
          </w:p>
          <w:p w:rsidR="009E707C" w:rsidRDefault="00541371">
            <w:pPr>
              <w:spacing w:before="120" w:after="120"/>
              <w:rPr>
                <w:rFonts w:eastAsia="等线"/>
                <w:sz w:val="20"/>
                <w:lang w:bidi="ar"/>
              </w:rPr>
            </w:pPr>
            <w:r>
              <w:rPr>
                <w:rFonts w:eastAsia="等线"/>
                <w:sz w:val="20"/>
                <w:lang w:bidi="ar"/>
              </w:rPr>
              <w:t>Send an LS to RAN2 and RAN4 to convey the following</w:t>
            </w:r>
          </w:p>
          <w:p w:rsidR="009E707C" w:rsidRDefault="00541371">
            <w:pPr>
              <w:spacing w:before="120" w:after="120"/>
              <w:rPr>
                <w:sz w:val="20"/>
              </w:rPr>
            </w:pPr>
            <w:r>
              <w:rPr>
                <w:sz w:val="20"/>
              </w:rPr>
              <w:t>In RAN1, the common understanding is that UE may not support LP-WUS reception on all the bands supported by the UE. Request RAN2 a</w:t>
            </w:r>
            <w:r>
              <w:rPr>
                <w:sz w:val="20"/>
              </w:rPr>
              <w:t>nd RAN4 to check if there is any issue and specification support needed for IDLE/INACTIVE UEs.</w:t>
            </w:r>
          </w:p>
          <w:p w:rsidR="009E707C" w:rsidRDefault="00541371">
            <w:pPr>
              <w:spacing w:before="120" w:after="120"/>
              <w:rPr>
                <w:color w:val="000000"/>
                <w:sz w:val="20"/>
              </w:rPr>
            </w:pPr>
            <w:r>
              <w:rPr>
                <w:rFonts w:eastAsia="等线"/>
                <w:sz w:val="20"/>
                <w:highlight w:val="green"/>
                <w:lang w:bidi="ar"/>
              </w:rPr>
              <w:t>Final LS in R1-2407559.</w:t>
            </w:r>
          </w:p>
        </w:tc>
      </w:tr>
    </w:tbl>
    <w:p w:rsidR="009E707C" w:rsidRDefault="00541371">
      <w:pPr>
        <w:pStyle w:val="af0"/>
        <w:spacing w:before="120" w:beforeAutospacing="0" w:after="120" w:afterAutospacing="0" w:line="315" w:lineRule="atLeast"/>
        <w:rPr>
          <w:color w:val="000000"/>
          <w:sz w:val="20"/>
        </w:rPr>
      </w:pPr>
      <w:r>
        <w:rPr>
          <w:color w:val="000000"/>
          <w:sz w:val="20"/>
        </w:rPr>
        <w:t>RAN2 started the discussion with the following reply LS [2] sent to RAN1 and RAN4 to show the RAN2 status:</w:t>
      </w:r>
    </w:p>
    <w:tbl>
      <w:tblPr>
        <w:tblStyle w:val="af3"/>
        <w:tblW w:w="0" w:type="auto"/>
        <w:tblLook w:val="04A0" w:firstRow="1" w:lastRow="0" w:firstColumn="1" w:lastColumn="0" w:noHBand="0" w:noVBand="1"/>
      </w:tblPr>
      <w:tblGrid>
        <w:gridCol w:w="9650"/>
      </w:tblGrid>
      <w:tr w:rsidR="009E707C">
        <w:tc>
          <w:tcPr>
            <w:tcW w:w="9876" w:type="dxa"/>
          </w:tcPr>
          <w:p w:rsidR="009E707C" w:rsidRDefault="00541371">
            <w:pPr>
              <w:spacing w:before="120" w:after="120" w:line="315" w:lineRule="atLeast"/>
              <w:rPr>
                <w:b/>
                <w:iCs/>
                <w:color w:val="000000"/>
                <w:sz w:val="20"/>
              </w:rPr>
            </w:pPr>
            <w:r>
              <w:rPr>
                <w:b/>
                <w:iCs/>
                <w:color w:val="000000"/>
                <w:sz w:val="20"/>
              </w:rPr>
              <w:t xml:space="preserve">State of discussions in RAN </w:t>
            </w:r>
            <w:r>
              <w:rPr>
                <w:b/>
                <w:iCs/>
                <w:color w:val="000000"/>
                <w:sz w:val="20"/>
              </w:rPr>
              <w:t>WG2:</w:t>
            </w:r>
          </w:p>
          <w:p w:rsidR="009E707C" w:rsidRDefault="00541371">
            <w:pPr>
              <w:spacing w:before="120" w:after="120" w:line="315" w:lineRule="atLeast"/>
              <w:rPr>
                <w:iCs/>
                <w:color w:val="000000"/>
                <w:sz w:val="20"/>
              </w:rPr>
            </w:pPr>
            <w:r>
              <w:rPr>
                <w:iCs/>
                <w:color w:val="000000"/>
                <w:sz w:val="20"/>
              </w:rPr>
              <w:t>During RAN WG2 discussions, many companies raised concerns that if LP-Receivers support only subset of the bands supported by the main receiver and if LP-WUS, Paging and RACH are executed in the LP-WUS bands it might lead to overload of these bands if</w:t>
            </w:r>
            <w:r>
              <w:rPr>
                <w:iCs/>
                <w:color w:val="000000"/>
                <w:sz w:val="20"/>
              </w:rPr>
              <w:t xml:space="preserve"> the NW set the LP-WUS frequency as a higher priority. This will impact user performance and decrease the utilization of higher frequency bands. In order to ensure the LP-WUS capable UEs are camping on the band LR implemented, the NW would need to offload </w:t>
            </w:r>
            <w:r>
              <w:rPr>
                <w:iCs/>
                <w:color w:val="000000"/>
                <w:sz w:val="20"/>
              </w:rPr>
              <w:t>LP capable UEs to LR band.</w:t>
            </w:r>
          </w:p>
          <w:p w:rsidR="009E707C" w:rsidRDefault="00541371">
            <w:pPr>
              <w:spacing w:before="120" w:after="120" w:line="315" w:lineRule="atLeast"/>
              <w:rPr>
                <w:iCs/>
                <w:color w:val="000000"/>
                <w:sz w:val="20"/>
              </w:rPr>
            </w:pPr>
            <w:r>
              <w:rPr>
                <w:iCs/>
                <w:color w:val="000000"/>
                <w:sz w:val="20"/>
              </w:rPr>
              <w:t>On the other hand if the NW operator does not offload the UEs to the band LP receiver supports, only a subset of UEs would profit from LP-WUS feature.</w:t>
            </w:r>
          </w:p>
          <w:p w:rsidR="009E707C" w:rsidRDefault="00541371">
            <w:pPr>
              <w:spacing w:before="120" w:after="120" w:line="315" w:lineRule="atLeast"/>
              <w:rPr>
                <w:iCs/>
                <w:color w:val="000000"/>
                <w:sz w:val="20"/>
              </w:rPr>
            </w:pPr>
            <w:r>
              <w:rPr>
                <w:iCs/>
                <w:color w:val="000000"/>
                <w:sz w:val="20"/>
              </w:rPr>
              <w:t>Some companies do not see that overload problem would occur as the NW implemen</w:t>
            </w:r>
            <w:r>
              <w:rPr>
                <w:iCs/>
                <w:color w:val="000000"/>
                <w:sz w:val="20"/>
              </w:rPr>
              <w:t>tation can control the offload of the UEs to the lower bands in dedicated way.</w:t>
            </w:r>
          </w:p>
          <w:p w:rsidR="009E707C" w:rsidRDefault="00541371">
            <w:pPr>
              <w:spacing w:before="120" w:after="120" w:line="315" w:lineRule="atLeast"/>
              <w:rPr>
                <w:iCs/>
                <w:color w:val="000000"/>
                <w:sz w:val="20"/>
              </w:rPr>
            </w:pPr>
            <w:r>
              <w:rPr>
                <w:iCs/>
                <w:color w:val="000000"/>
                <w:sz w:val="20"/>
              </w:rPr>
              <w:t>In regards to the overload problem, RAN WG2 has not finished evaluations and would need to study the solutions more.</w:t>
            </w:r>
          </w:p>
        </w:tc>
      </w:tr>
    </w:tbl>
    <w:p w:rsidR="009E707C" w:rsidRDefault="00541371">
      <w:pPr>
        <w:pStyle w:val="af0"/>
        <w:spacing w:before="120" w:beforeAutospacing="0" w:after="120" w:afterAutospacing="0" w:line="315" w:lineRule="atLeast"/>
        <w:rPr>
          <w:color w:val="000000"/>
          <w:sz w:val="20"/>
        </w:rPr>
      </w:pPr>
      <w:r>
        <w:rPr>
          <w:color w:val="000000"/>
          <w:sz w:val="20"/>
        </w:rPr>
        <w:t>RAN4 also made the following agreements in previous meeting</w:t>
      </w:r>
      <w:r>
        <w:rPr>
          <w:color w:val="000000"/>
          <w:sz w:val="20"/>
        </w:rPr>
        <w:t>s as below [3,4]:</w:t>
      </w:r>
    </w:p>
    <w:tbl>
      <w:tblPr>
        <w:tblStyle w:val="af3"/>
        <w:tblW w:w="0" w:type="auto"/>
        <w:tblLook w:val="04A0" w:firstRow="1" w:lastRow="0" w:firstColumn="1" w:lastColumn="0" w:noHBand="0" w:noVBand="1"/>
      </w:tblPr>
      <w:tblGrid>
        <w:gridCol w:w="9650"/>
      </w:tblGrid>
      <w:tr w:rsidR="009E707C">
        <w:tc>
          <w:tcPr>
            <w:tcW w:w="9876" w:type="dxa"/>
          </w:tcPr>
          <w:p w:rsidR="009E707C" w:rsidRDefault="00541371">
            <w:pPr>
              <w:snapToGrid w:val="0"/>
              <w:spacing w:before="120" w:after="120"/>
              <w:rPr>
                <w:rFonts w:eastAsia="等线"/>
                <w:sz w:val="20"/>
              </w:rPr>
            </w:pPr>
            <w:r>
              <w:rPr>
                <w:rFonts w:eastAsia="等线" w:hint="eastAsia"/>
                <w:sz w:val="20"/>
              </w:rPr>
              <w:t>RRM session</w:t>
            </w:r>
          </w:p>
          <w:p w:rsidR="009E707C" w:rsidRDefault="00541371">
            <w:pPr>
              <w:snapToGrid w:val="0"/>
              <w:spacing w:before="120" w:after="120"/>
              <w:rPr>
                <w:rFonts w:eastAsia="等线"/>
                <w:sz w:val="20"/>
                <w:highlight w:val="green"/>
              </w:rPr>
            </w:pPr>
            <w:r>
              <w:rPr>
                <w:rFonts w:eastAsia="等线" w:hint="eastAsia"/>
                <w:sz w:val="20"/>
                <w:highlight w:val="green"/>
              </w:rPr>
              <w:lastRenderedPageBreak/>
              <w:t>A</w:t>
            </w:r>
            <w:r>
              <w:rPr>
                <w:rFonts w:eastAsia="等线"/>
                <w:sz w:val="20"/>
                <w:highlight w:val="green"/>
              </w:rPr>
              <w:t>greement:</w:t>
            </w:r>
          </w:p>
          <w:p w:rsidR="009E707C" w:rsidRDefault="00541371">
            <w:pPr>
              <w:pStyle w:val="af9"/>
              <w:numPr>
                <w:ilvl w:val="0"/>
                <w:numId w:val="6"/>
              </w:numPr>
              <w:snapToGrid w:val="0"/>
              <w:spacing w:after="120"/>
              <w:rPr>
                <w:rFonts w:eastAsia="宋体"/>
                <w:sz w:val="20"/>
                <w:szCs w:val="20"/>
              </w:rPr>
            </w:pPr>
            <w:r>
              <w:rPr>
                <w:rFonts w:eastAsia="宋体"/>
                <w:sz w:val="20"/>
                <w:szCs w:val="20"/>
              </w:rPr>
              <w:t>RAN4 will further discuss whether any technical issues regarding the LS from RAN1.</w:t>
            </w:r>
          </w:p>
          <w:p w:rsidR="009E707C" w:rsidRDefault="00541371">
            <w:pPr>
              <w:pStyle w:val="af9"/>
              <w:numPr>
                <w:ilvl w:val="0"/>
                <w:numId w:val="6"/>
              </w:numPr>
              <w:snapToGrid w:val="0"/>
              <w:spacing w:after="120"/>
              <w:rPr>
                <w:rFonts w:eastAsia="宋体"/>
                <w:sz w:val="20"/>
                <w:szCs w:val="20"/>
              </w:rPr>
            </w:pPr>
            <w:r>
              <w:rPr>
                <w:rFonts w:eastAsia="宋体"/>
                <w:sz w:val="20"/>
                <w:szCs w:val="20"/>
              </w:rPr>
              <w:t xml:space="preserve">From Rel-19 RAN4 RRM requirement of MR offloading and relaxation perspective, RAN4 assumed LR and MR are operating on the same </w:t>
            </w:r>
            <w:r>
              <w:rPr>
                <w:rFonts w:eastAsia="宋体"/>
                <w:sz w:val="20"/>
                <w:szCs w:val="20"/>
              </w:rPr>
              <w:t>carrier frequency as baseline. FFS for the case of MR and LR working on different carrier frequencies if it is supported in RAN1/2.</w:t>
            </w:r>
          </w:p>
          <w:p w:rsidR="009E707C" w:rsidRDefault="00541371">
            <w:pPr>
              <w:pStyle w:val="af9"/>
              <w:snapToGrid w:val="0"/>
              <w:spacing w:after="120"/>
              <w:ind w:left="0"/>
              <w:rPr>
                <w:rFonts w:eastAsia="宋体"/>
                <w:sz w:val="20"/>
                <w:szCs w:val="20"/>
              </w:rPr>
            </w:pPr>
            <w:r>
              <w:rPr>
                <w:rFonts w:eastAsia="宋体" w:hint="eastAsia"/>
                <w:sz w:val="20"/>
                <w:szCs w:val="20"/>
              </w:rPr>
              <w:t>I</w:t>
            </w:r>
            <w:r>
              <w:rPr>
                <w:rFonts w:eastAsia="宋体"/>
                <w:sz w:val="20"/>
                <w:szCs w:val="20"/>
              </w:rPr>
              <w:t>ssue for further discussion based on contribution driven:</w:t>
            </w:r>
          </w:p>
          <w:p w:rsidR="009E707C" w:rsidRDefault="00541371">
            <w:pPr>
              <w:pStyle w:val="af9"/>
              <w:numPr>
                <w:ilvl w:val="0"/>
                <w:numId w:val="6"/>
              </w:numPr>
              <w:snapToGrid w:val="0"/>
              <w:spacing w:after="120"/>
              <w:rPr>
                <w:rFonts w:ascii="Arial" w:hAnsi="Arial" w:cs="Arial"/>
                <w:color w:val="000000"/>
                <w:sz w:val="20"/>
                <w:szCs w:val="20"/>
              </w:rPr>
            </w:pPr>
            <w:r>
              <w:rPr>
                <w:rFonts w:eastAsia="宋体"/>
                <w:sz w:val="20"/>
                <w:szCs w:val="20"/>
              </w:rPr>
              <w:t>For WUS monitoring assumption, further discuss whether or not the</w:t>
            </w:r>
            <w:r>
              <w:rPr>
                <w:rFonts w:eastAsia="宋体"/>
                <w:sz w:val="20"/>
                <w:szCs w:val="20"/>
              </w:rPr>
              <w:t xml:space="preserve"> same carrier frequency is assumed for LR and MR.]</w:t>
            </w:r>
          </w:p>
          <w:p w:rsidR="009E707C" w:rsidRDefault="009E707C">
            <w:pPr>
              <w:pStyle w:val="af9"/>
              <w:snapToGrid w:val="0"/>
              <w:spacing w:after="120"/>
              <w:ind w:left="0"/>
              <w:rPr>
                <w:rFonts w:eastAsia="宋体"/>
                <w:sz w:val="20"/>
                <w:szCs w:val="20"/>
              </w:rPr>
            </w:pPr>
          </w:p>
          <w:p w:rsidR="009E707C" w:rsidRDefault="00541371">
            <w:pPr>
              <w:pStyle w:val="af9"/>
              <w:snapToGrid w:val="0"/>
              <w:spacing w:after="120"/>
              <w:ind w:left="0"/>
              <w:rPr>
                <w:rFonts w:eastAsia="宋体"/>
                <w:sz w:val="20"/>
                <w:szCs w:val="20"/>
              </w:rPr>
            </w:pPr>
            <w:r>
              <w:rPr>
                <w:rFonts w:eastAsia="宋体" w:hint="eastAsia"/>
                <w:sz w:val="20"/>
                <w:szCs w:val="20"/>
              </w:rPr>
              <w:t>RF session</w:t>
            </w:r>
          </w:p>
          <w:p w:rsidR="009E707C" w:rsidRDefault="00541371">
            <w:pPr>
              <w:pStyle w:val="af9"/>
              <w:snapToGrid w:val="0"/>
              <w:spacing w:after="120"/>
              <w:ind w:left="0"/>
              <w:rPr>
                <w:rFonts w:eastAsia="宋体"/>
                <w:sz w:val="20"/>
                <w:szCs w:val="20"/>
                <w:highlight w:val="green"/>
              </w:rPr>
            </w:pPr>
            <w:r>
              <w:rPr>
                <w:rFonts w:eastAsia="宋体"/>
                <w:sz w:val="20"/>
                <w:szCs w:val="20"/>
                <w:highlight w:val="green"/>
              </w:rPr>
              <w:t>Agreements:</w:t>
            </w:r>
          </w:p>
          <w:p w:rsidR="009E707C" w:rsidRDefault="00541371">
            <w:pPr>
              <w:pStyle w:val="af9"/>
              <w:snapToGrid w:val="0"/>
              <w:spacing w:after="120"/>
              <w:ind w:left="0"/>
              <w:rPr>
                <w:rFonts w:eastAsia="宋体"/>
                <w:sz w:val="21"/>
                <w:szCs w:val="14"/>
              </w:rPr>
            </w:pPr>
            <w:r>
              <w:rPr>
                <w:rFonts w:eastAsia="宋体"/>
                <w:sz w:val="20"/>
                <w:szCs w:val="20"/>
              </w:rPr>
              <w:t xml:space="preserve">No specific RF work related to RAN1 LS. </w:t>
            </w:r>
          </w:p>
        </w:tc>
      </w:tr>
    </w:tbl>
    <w:p w:rsidR="009E707C" w:rsidRDefault="00541371">
      <w:pPr>
        <w:pStyle w:val="af0"/>
        <w:spacing w:before="120" w:beforeAutospacing="0" w:after="120" w:afterAutospacing="0" w:line="315" w:lineRule="atLeast"/>
        <w:rPr>
          <w:rFonts w:ascii="Arial" w:hAnsi="Arial" w:cs="Arial"/>
          <w:color w:val="000000"/>
          <w:sz w:val="20"/>
        </w:rPr>
      </w:pPr>
      <w:r>
        <w:rPr>
          <w:color w:val="000000"/>
          <w:sz w:val="20"/>
        </w:rPr>
        <w:lastRenderedPageBreak/>
        <w:t>Given the situation that there is no consensus about whether separate band could be supported, the guidance from RAN plenary is helpful for</w:t>
      </w:r>
      <w:r>
        <w:rPr>
          <w:color w:val="000000"/>
          <w:sz w:val="20"/>
        </w:rPr>
        <w:t xml:space="preserve"> the future work in WGs.</w:t>
      </w:r>
    </w:p>
    <w:p w:rsidR="009E707C" w:rsidRDefault="00541371">
      <w:pPr>
        <w:pStyle w:val="1"/>
        <w:spacing w:before="120" w:after="120"/>
        <w:ind w:left="0"/>
        <w:rPr>
          <w:rFonts w:eastAsia="宋体"/>
        </w:rPr>
      </w:pPr>
      <w:r>
        <w:rPr>
          <w:rFonts w:eastAsia="宋体" w:hint="eastAsia"/>
        </w:rPr>
        <w:t>Discussion about separate band</w:t>
      </w:r>
    </w:p>
    <w:p w:rsidR="009E707C" w:rsidRDefault="00541371">
      <w:pPr>
        <w:overflowPunct w:val="0"/>
        <w:autoSpaceDE w:val="0"/>
        <w:autoSpaceDN w:val="0"/>
        <w:adjustRightInd w:val="0"/>
        <w:spacing w:beforeLines="0" w:before="100" w:beforeAutospacing="1" w:afterLines="0" w:after="180" w:line="240" w:lineRule="auto"/>
        <w:contextualSpacing/>
        <w:textAlignment w:val="baseline"/>
        <w:rPr>
          <w:sz w:val="20"/>
        </w:rPr>
      </w:pPr>
      <w:r>
        <w:rPr>
          <w:sz w:val="20"/>
        </w:rPr>
        <w:t>During the SI stage, the following is captured in the TR regarding this issue.</w:t>
      </w:r>
    </w:p>
    <w:p w:rsidR="009E707C" w:rsidRDefault="009E707C">
      <w:pPr>
        <w:overflowPunct w:val="0"/>
        <w:autoSpaceDE w:val="0"/>
        <w:autoSpaceDN w:val="0"/>
        <w:adjustRightInd w:val="0"/>
        <w:spacing w:beforeLines="0" w:before="100" w:beforeAutospacing="1" w:afterLines="0" w:after="180" w:line="240" w:lineRule="auto"/>
        <w:contextualSpacing/>
        <w:textAlignment w:val="baseline"/>
        <w:rPr>
          <w:sz w:val="20"/>
        </w:rPr>
      </w:pPr>
    </w:p>
    <w:tbl>
      <w:tblPr>
        <w:tblStyle w:val="af3"/>
        <w:tblW w:w="0" w:type="auto"/>
        <w:tblLook w:val="04A0" w:firstRow="1" w:lastRow="0" w:firstColumn="1" w:lastColumn="0" w:noHBand="0" w:noVBand="1"/>
      </w:tblPr>
      <w:tblGrid>
        <w:gridCol w:w="9571"/>
      </w:tblGrid>
      <w:tr w:rsidR="009E707C">
        <w:tc>
          <w:tcPr>
            <w:tcW w:w="9571" w:type="dxa"/>
          </w:tcPr>
          <w:p w:rsidR="009E707C" w:rsidRDefault="00541371">
            <w:pPr>
              <w:spacing w:before="120" w:after="120"/>
              <w:rPr>
                <w:sz w:val="20"/>
              </w:rPr>
            </w:pPr>
            <w:r>
              <w:rPr>
                <w:sz w:val="20"/>
              </w:rPr>
              <w:t>RAN1 studied LP-WUS bandwidth, at least for IDLE/Inactive mode, at least one BW-size smaller or equal to 5MHz is recomme</w:t>
            </w:r>
            <w:r>
              <w:rPr>
                <w:sz w:val="20"/>
              </w:rPr>
              <w:t>nded to be supported for FR1. Other BW sizes are not precluded, however if additional BW-size(s) are recommended to be supported, BW-size can be up to 20MHz. LP-WUS bandwidth size (including guard-bands) is assumed to be an integer number of PRBs.</w:t>
            </w:r>
            <w:r>
              <w:rPr>
                <w:color w:val="FF0000"/>
                <w:sz w:val="20"/>
              </w:rPr>
              <w:t xml:space="preserve"> From RAN</w:t>
            </w:r>
            <w:r>
              <w:rPr>
                <w:color w:val="FF0000"/>
                <w:sz w:val="20"/>
              </w:rPr>
              <w:t>1 perspective, LP-WUS and signals/channels by MR can be at least on the same carrier in the same band.</w:t>
            </w:r>
            <w:r>
              <w:rPr>
                <w:sz w:val="20"/>
              </w:rPr>
              <w:t xml:space="preserve"> From RAN1 perspective, for multiplexing with other NR signals and channels, it is beneficial if LP-WUS can be flexibly configured within a carrier. </w:t>
            </w:r>
          </w:p>
        </w:tc>
      </w:tr>
    </w:tbl>
    <w:p w:rsidR="009E707C" w:rsidRDefault="00541371">
      <w:pPr>
        <w:spacing w:before="120" w:after="120"/>
        <w:rPr>
          <w:sz w:val="20"/>
        </w:rPr>
      </w:pPr>
      <w:r>
        <w:rPr>
          <w:sz w:val="20"/>
        </w:rPr>
        <w:t>From RAN1 perspective, LR and MR supporting separate bands can help WUR to have less operation restriction which could be beneficial for WUR complexity, power consumption reduction, and coverage. Also, it may have less restriction on the NW deployment sinc</w:t>
      </w:r>
      <w:r>
        <w:rPr>
          <w:sz w:val="20"/>
        </w:rPr>
        <w:t>e the WUR does not need to be deployed in the same band as the initial DL BWP, and also the required system overhead would be reduced due to the better coverage in a low frequency band.</w:t>
      </w:r>
    </w:p>
    <w:p w:rsidR="009E707C" w:rsidRDefault="00541371">
      <w:pPr>
        <w:pStyle w:val="a0"/>
        <w:spacing w:before="120"/>
        <w:rPr>
          <w:rFonts w:ascii="Times New Roman" w:hAnsi="Times New Roman"/>
          <w:sz w:val="20"/>
          <w:szCs w:val="20"/>
        </w:rPr>
      </w:pPr>
      <w:r>
        <w:rPr>
          <w:rFonts w:ascii="Times New Roman" w:hAnsi="Times New Roman"/>
          <w:sz w:val="20"/>
          <w:szCs w:val="20"/>
        </w:rPr>
        <w:t xml:space="preserve">For example, if one cell transmits the SSB at 2.6GHz or at other high </w:t>
      </w:r>
      <w:r>
        <w:rPr>
          <w:rFonts w:ascii="Times New Roman" w:hAnsi="Times New Roman"/>
          <w:sz w:val="20"/>
          <w:szCs w:val="20"/>
        </w:rPr>
        <w:t>frequency, based on same band restriction, the LR probably cannot support this frequency due to the high complexity, power consumption, less coverage and larger system overhead if LR can only deployed when SSB is located in the supported bands. If separate</w:t>
      </w:r>
      <w:r>
        <w:rPr>
          <w:rFonts w:ascii="Times New Roman" w:hAnsi="Times New Roman"/>
          <w:sz w:val="20"/>
          <w:szCs w:val="20"/>
        </w:rPr>
        <w:t xml:space="preserve"> band operation can be supported, LP-WUS can be deployed at some lower frequency bands, which is more flexible for the NW, and the LP-WUS operating at lower frequency has better coverage and cost less system overhead.</w:t>
      </w:r>
    </w:p>
    <w:p w:rsidR="009E707C" w:rsidRDefault="00541371">
      <w:pPr>
        <w:pStyle w:val="a0"/>
        <w:spacing w:before="120"/>
        <w:rPr>
          <w:rFonts w:ascii="Times New Roman" w:hAnsi="Times New Roman"/>
          <w:b/>
          <w:bCs/>
          <w:sz w:val="20"/>
          <w:szCs w:val="20"/>
        </w:rPr>
      </w:pPr>
      <w:r>
        <w:rPr>
          <w:rFonts w:ascii="Times New Roman" w:hAnsi="Times New Roman"/>
          <w:b/>
          <w:bCs/>
          <w:sz w:val="20"/>
          <w:szCs w:val="20"/>
        </w:rPr>
        <w:t xml:space="preserve">Observation 1: LR and MR supporting separate bands operation can help reduce WUR complexity and power consumption. It also helps NW achieve better LR coverage, save system overhead, and deploy LP-WUS more flexibly. </w:t>
      </w:r>
    </w:p>
    <w:p w:rsidR="009E707C" w:rsidRDefault="00541371">
      <w:pPr>
        <w:spacing w:before="120" w:after="120"/>
        <w:rPr>
          <w:sz w:val="20"/>
        </w:rPr>
      </w:pPr>
      <w:r>
        <w:rPr>
          <w:sz w:val="20"/>
        </w:rPr>
        <w:t>Additionally, the spec impact in RAN1 is</w:t>
      </w:r>
      <w:r>
        <w:rPr>
          <w:sz w:val="20"/>
        </w:rPr>
        <w:t xml:space="preserve"> negligible. For example, the RSRP measurement</w:t>
      </w:r>
      <w:r>
        <w:rPr>
          <w:rFonts w:hint="eastAsia"/>
          <w:sz w:val="20"/>
        </w:rPr>
        <w:t xml:space="preserve"> metrics</w:t>
      </w:r>
      <w:r>
        <w:rPr>
          <w:sz w:val="20"/>
        </w:rPr>
        <w:t xml:space="preserve"> could be applied for RRC_IDLE inter-frequency, RRC_INACTIVE inter-frequency, in addition to RRC_IDLE intra-frequency, RRC_INACTIVE intra-frequency.</w:t>
      </w:r>
    </w:p>
    <w:p w:rsidR="009E707C" w:rsidRDefault="00541371">
      <w:pPr>
        <w:pStyle w:val="a0"/>
        <w:spacing w:before="120"/>
        <w:rPr>
          <w:rFonts w:ascii="Times New Roman" w:hAnsi="Times New Roman"/>
          <w:sz w:val="20"/>
          <w:szCs w:val="20"/>
        </w:rPr>
      </w:pPr>
      <w:r>
        <w:rPr>
          <w:rFonts w:ascii="Times New Roman" w:hAnsi="Times New Roman"/>
          <w:b/>
          <w:bCs/>
          <w:sz w:val="20"/>
          <w:szCs w:val="20"/>
        </w:rPr>
        <w:t>Observation 2: The spec impact of separate bands in L</w:t>
      </w:r>
      <w:r>
        <w:rPr>
          <w:rFonts w:ascii="Times New Roman" w:hAnsi="Times New Roman"/>
          <w:b/>
          <w:bCs/>
          <w:sz w:val="20"/>
          <w:szCs w:val="20"/>
        </w:rPr>
        <w:t>R and MR in RAN1 is negligible.</w:t>
      </w:r>
    </w:p>
    <w:p w:rsidR="009E707C" w:rsidRDefault="00541371">
      <w:pPr>
        <w:overflowPunct w:val="0"/>
        <w:autoSpaceDE w:val="0"/>
        <w:autoSpaceDN w:val="0"/>
        <w:adjustRightInd w:val="0"/>
        <w:spacing w:beforeLines="0" w:before="100" w:beforeAutospacing="1" w:afterLines="0" w:after="180" w:line="240" w:lineRule="auto"/>
        <w:contextualSpacing/>
        <w:textAlignment w:val="baseline"/>
        <w:rPr>
          <w:kern w:val="0"/>
          <w:sz w:val="20"/>
        </w:rPr>
      </w:pPr>
      <w:r>
        <w:rPr>
          <w:kern w:val="0"/>
          <w:sz w:val="20"/>
        </w:rPr>
        <w:t xml:space="preserve">From RAN2’s perspective, the following options can be considered for the case that LR and MR are on the </w:t>
      </w:r>
      <w:r>
        <w:rPr>
          <w:rFonts w:hint="eastAsia"/>
          <w:kern w:val="0"/>
          <w:sz w:val="20"/>
        </w:rPr>
        <w:t xml:space="preserve">different </w:t>
      </w:r>
      <w:r>
        <w:rPr>
          <w:kern w:val="0"/>
          <w:sz w:val="20"/>
        </w:rPr>
        <w:t>bands, i.e.</w:t>
      </w:r>
      <w:r>
        <w:t xml:space="preserve"> </w:t>
      </w:r>
      <w:r>
        <w:rPr>
          <w:kern w:val="0"/>
          <w:sz w:val="20"/>
        </w:rPr>
        <w:t>LP-Receivers support only subset of the bands supported by the main receiver:</w:t>
      </w:r>
    </w:p>
    <w:p w:rsidR="009E707C" w:rsidRDefault="00541371">
      <w:pPr>
        <w:pStyle w:val="a0"/>
        <w:numPr>
          <w:ilvl w:val="0"/>
          <w:numId w:val="7"/>
        </w:numPr>
        <w:spacing w:before="120"/>
        <w:rPr>
          <w:rFonts w:ascii="Times New Roman" w:hAnsi="Times New Roman"/>
          <w:sz w:val="20"/>
          <w:szCs w:val="20"/>
        </w:rPr>
      </w:pPr>
      <w:r>
        <w:rPr>
          <w:rFonts w:ascii="Times New Roman" w:hAnsi="Times New Roman"/>
          <w:sz w:val="20"/>
          <w:szCs w:val="20"/>
        </w:rPr>
        <w:lastRenderedPageBreak/>
        <w:t>Option 1: Assign hig</w:t>
      </w:r>
      <w:r>
        <w:rPr>
          <w:rFonts w:ascii="Times New Roman" w:hAnsi="Times New Roman"/>
          <w:sz w:val="20"/>
          <w:szCs w:val="20"/>
        </w:rPr>
        <w:t>her reselection priority for LP-WUS frequency so that LP-WUS UE would be guided to such frequency supporting both LR and MR</w:t>
      </w:r>
    </w:p>
    <w:p w:rsidR="009E707C" w:rsidRDefault="00541371">
      <w:pPr>
        <w:pStyle w:val="a0"/>
        <w:numPr>
          <w:ilvl w:val="0"/>
          <w:numId w:val="7"/>
        </w:numPr>
        <w:spacing w:before="120"/>
        <w:rPr>
          <w:rFonts w:ascii="Times New Roman" w:hAnsi="Times New Roman"/>
          <w:sz w:val="20"/>
          <w:szCs w:val="20"/>
        </w:rPr>
      </w:pPr>
      <w:r>
        <w:rPr>
          <w:rFonts w:ascii="Times New Roman" w:hAnsi="Times New Roman"/>
          <w:sz w:val="20"/>
          <w:szCs w:val="20"/>
        </w:rPr>
        <w:t>Option 2: UE receive</w:t>
      </w:r>
      <w:r>
        <w:rPr>
          <w:rFonts w:ascii="Times New Roman" w:hAnsi="Times New Roman" w:hint="eastAsia"/>
          <w:sz w:val="20"/>
          <w:szCs w:val="20"/>
        </w:rPr>
        <w:t>s</w:t>
      </w:r>
      <w:r>
        <w:rPr>
          <w:rFonts w:ascii="Times New Roman" w:hAnsi="Times New Roman"/>
          <w:sz w:val="20"/>
          <w:szCs w:val="20"/>
        </w:rPr>
        <w:t xml:space="preserve"> LP-WUS in one band and reselect</w:t>
      </w:r>
      <w:r>
        <w:rPr>
          <w:rFonts w:ascii="Times New Roman" w:hAnsi="Times New Roman" w:hint="eastAsia"/>
          <w:sz w:val="20"/>
          <w:szCs w:val="20"/>
        </w:rPr>
        <w:t>s</w:t>
      </w:r>
      <w:r>
        <w:rPr>
          <w:rFonts w:ascii="Times New Roman" w:hAnsi="Times New Roman"/>
          <w:sz w:val="20"/>
          <w:szCs w:val="20"/>
        </w:rPr>
        <w:t xml:space="preserve"> to another band for the follow up random access via MR</w:t>
      </w:r>
    </w:p>
    <w:p w:rsidR="009E707C" w:rsidRDefault="00541371">
      <w:pPr>
        <w:overflowPunct w:val="0"/>
        <w:autoSpaceDE w:val="0"/>
        <w:autoSpaceDN w:val="0"/>
        <w:adjustRightInd w:val="0"/>
        <w:spacing w:beforeLines="0" w:before="100" w:beforeAutospacing="1" w:afterLines="0" w:after="180" w:line="240" w:lineRule="auto"/>
        <w:contextualSpacing/>
        <w:jc w:val="left"/>
        <w:textAlignment w:val="baseline"/>
        <w:rPr>
          <w:kern w:val="0"/>
          <w:sz w:val="20"/>
        </w:rPr>
      </w:pPr>
      <w:r>
        <w:rPr>
          <w:kern w:val="0"/>
          <w:sz w:val="20"/>
        </w:rPr>
        <w:t>As mentioned in the re</w:t>
      </w:r>
      <w:r>
        <w:rPr>
          <w:kern w:val="0"/>
          <w:sz w:val="20"/>
        </w:rPr>
        <w:t>ply LS to RAN1 and RAN4, some companies had the concern that it might lead to overload of these bands if the NW set the LP-WUS frequency as a higher priority and LP-WUS, Paging and RACH are executed in these LP-WUS bands, i.e. option 1. While for option 2,</w:t>
      </w:r>
      <w:r>
        <w:rPr>
          <w:kern w:val="0"/>
          <w:sz w:val="20"/>
        </w:rPr>
        <w:t xml:space="preserve"> it depends on whether UE can support such switch from LR to MR band for LP-WUS monitoring and follow up access separately</w:t>
      </w:r>
      <w:r>
        <w:rPr>
          <w:rFonts w:hint="eastAsia"/>
          <w:kern w:val="0"/>
          <w:sz w:val="20"/>
        </w:rPr>
        <w:t>.</w:t>
      </w:r>
    </w:p>
    <w:p w:rsidR="009E707C" w:rsidRDefault="00541371">
      <w:pPr>
        <w:pStyle w:val="a0"/>
        <w:spacing w:before="120"/>
        <w:rPr>
          <w:rFonts w:ascii="Times New Roman" w:hAnsi="Times New Roman"/>
          <w:kern w:val="0"/>
          <w:sz w:val="20"/>
          <w:szCs w:val="20"/>
        </w:rPr>
      </w:pPr>
      <w:r>
        <w:rPr>
          <w:rFonts w:ascii="Times New Roman" w:hAnsi="Times New Roman"/>
          <w:kern w:val="0"/>
          <w:sz w:val="20"/>
          <w:szCs w:val="20"/>
        </w:rPr>
        <w:t xml:space="preserve">There are pros and cons for these two options but we understand supporting </w:t>
      </w:r>
      <w:r>
        <w:rPr>
          <w:rFonts w:ascii="Times New Roman" w:hAnsi="Times New Roman" w:hint="eastAsia"/>
          <w:kern w:val="0"/>
          <w:sz w:val="20"/>
          <w:szCs w:val="20"/>
        </w:rPr>
        <w:t xml:space="preserve">different </w:t>
      </w:r>
      <w:r>
        <w:rPr>
          <w:rFonts w:ascii="Times New Roman" w:hAnsi="Times New Roman"/>
          <w:kern w:val="0"/>
          <w:sz w:val="20"/>
          <w:szCs w:val="20"/>
        </w:rPr>
        <w:t>band</w:t>
      </w:r>
      <w:r>
        <w:rPr>
          <w:rFonts w:ascii="Times New Roman" w:hAnsi="Times New Roman" w:hint="eastAsia"/>
          <w:kern w:val="0"/>
          <w:sz w:val="20"/>
          <w:szCs w:val="20"/>
        </w:rPr>
        <w:t>s</w:t>
      </w:r>
      <w:r>
        <w:rPr>
          <w:rFonts w:ascii="Times New Roman" w:hAnsi="Times New Roman"/>
          <w:kern w:val="0"/>
          <w:sz w:val="20"/>
          <w:szCs w:val="20"/>
        </w:rPr>
        <w:t xml:space="preserve"> for LR and MR operation is feasible from </w:t>
      </w:r>
      <w:r>
        <w:rPr>
          <w:rFonts w:ascii="Times New Roman" w:hAnsi="Times New Roman"/>
          <w:kern w:val="0"/>
          <w:sz w:val="20"/>
          <w:szCs w:val="20"/>
        </w:rPr>
        <w:t>RAN2’s perspective with these two options to down select.</w:t>
      </w:r>
    </w:p>
    <w:p w:rsidR="009E707C" w:rsidRDefault="00541371">
      <w:pPr>
        <w:overflowPunct w:val="0"/>
        <w:autoSpaceDE w:val="0"/>
        <w:autoSpaceDN w:val="0"/>
        <w:adjustRightInd w:val="0"/>
        <w:spacing w:beforeLines="0" w:before="100" w:beforeAutospacing="1" w:afterLines="0" w:after="180" w:line="240" w:lineRule="auto"/>
        <w:contextualSpacing/>
        <w:textAlignment w:val="baseline"/>
        <w:rPr>
          <w:b/>
          <w:kern w:val="0"/>
          <w:sz w:val="20"/>
        </w:rPr>
      </w:pPr>
      <w:r>
        <w:rPr>
          <w:b/>
          <w:kern w:val="0"/>
          <w:sz w:val="20"/>
        </w:rPr>
        <w:t xml:space="preserve">Observation </w:t>
      </w:r>
      <w:r>
        <w:rPr>
          <w:rFonts w:hint="eastAsia"/>
          <w:b/>
          <w:kern w:val="0"/>
          <w:sz w:val="20"/>
        </w:rPr>
        <w:t>3</w:t>
      </w:r>
      <w:r>
        <w:rPr>
          <w:b/>
          <w:kern w:val="0"/>
          <w:sz w:val="20"/>
        </w:rPr>
        <w:t xml:space="preserve">: Supporting </w:t>
      </w:r>
      <w:r>
        <w:rPr>
          <w:rFonts w:hint="eastAsia"/>
          <w:b/>
          <w:kern w:val="0"/>
          <w:sz w:val="20"/>
        </w:rPr>
        <w:t xml:space="preserve">different </w:t>
      </w:r>
      <w:r>
        <w:rPr>
          <w:b/>
          <w:kern w:val="0"/>
          <w:sz w:val="20"/>
        </w:rPr>
        <w:t>band</w:t>
      </w:r>
      <w:r>
        <w:rPr>
          <w:rFonts w:hint="eastAsia"/>
          <w:b/>
          <w:kern w:val="0"/>
          <w:sz w:val="20"/>
        </w:rPr>
        <w:t>s</w:t>
      </w:r>
      <w:r>
        <w:rPr>
          <w:b/>
          <w:kern w:val="0"/>
          <w:sz w:val="20"/>
        </w:rPr>
        <w:t xml:space="preserve"> for LR and MR operation is feasible from RAN2’s perspective with the following two options considered. Some companies are concerned about the potential overload issue caused by option 1 while option 2 requires UE to support the switch from LR to MR for LP</w:t>
      </w:r>
      <w:r>
        <w:rPr>
          <w:b/>
          <w:kern w:val="0"/>
          <w:sz w:val="20"/>
        </w:rPr>
        <w:t>-WUS monitoring and follow up access separately.</w:t>
      </w:r>
    </w:p>
    <w:p w:rsidR="009E707C" w:rsidRDefault="00541371">
      <w:pPr>
        <w:pStyle w:val="a0"/>
        <w:numPr>
          <w:ilvl w:val="0"/>
          <w:numId w:val="8"/>
        </w:numPr>
        <w:spacing w:before="120"/>
        <w:rPr>
          <w:rFonts w:ascii="Times New Roman" w:hAnsi="Times New Roman"/>
          <w:b/>
          <w:sz w:val="20"/>
          <w:szCs w:val="20"/>
        </w:rPr>
      </w:pPr>
      <w:r>
        <w:rPr>
          <w:rFonts w:ascii="Times New Roman" w:hAnsi="Times New Roman"/>
          <w:b/>
          <w:sz w:val="20"/>
          <w:szCs w:val="20"/>
        </w:rPr>
        <w:t>Option 1: Assign higher reselection priority for LP-WUS frequency so that LP-WUS UE would be guided to such frequency supporting both LR and MR</w:t>
      </w:r>
    </w:p>
    <w:p w:rsidR="009E707C" w:rsidRDefault="00541371">
      <w:pPr>
        <w:pStyle w:val="a0"/>
        <w:numPr>
          <w:ilvl w:val="0"/>
          <w:numId w:val="8"/>
        </w:numPr>
        <w:spacing w:before="120"/>
        <w:rPr>
          <w:rFonts w:ascii="Times New Roman" w:hAnsi="Times New Roman"/>
          <w:b/>
          <w:sz w:val="20"/>
          <w:szCs w:val="20"/>
        </w:rPr>
      </w:pPr>
      <w:r>
        <w:rPr>
          <w:rFonts w:ascii="Times New Roman" w:hAnsi="Times New Roman"/>
          <w:b/>
          <w:sz w:val="20"/>
          <w:szCs w:val="20"/>
        </w:rPr>
        <w:t>Option 2: UE receive</w:t>
      </w:r>
      <w:r>
        <w:rPr>
          <w:rFonts w:ascii="Times New Roman" w:hAnsi="Times New Roman" w:hint="eastAsia"/>
          <w:b/>
          <w:sz w:val="20"/>
          <w:szCs w:val="20"/>
        </w:rPr>
        <w:t>s</w:t>
      </w:r>
      <w:r>
        <w:rPr>
          <w:rFonts w:ascii="Times New Roman" w:hAnsi="Times New Roman"/>
          <w:b/>
          <w:sz w:val="20"/>
          <w:szCs w:val="20"/>
        </w:rPr>
        <w:t xml:space="preserve"> LP-WUS in one band and reselect</w:t>
      </w:r>
      <w:r>
        <w:rPr>
          <w:rFonts w:ascii="Times New Roman" w:hAnsi="Times New Roman" w:hint="eastAsia"/>
          <w:b/>
          <w:sz w:val="20"/>
          <w:szCs w:val="20"/>
        </w:rPr>
        <w:t>s</w:t>
      </w:r>
      <w:r>
        <w:rPr>
          <w:rFonts w:ascii="Times New Roman" w:hAnsi="Times New Roman"/>
          <w:b/>
          <w:sz w:val="20"/>
          <w:szCs w:val="20"/>
        </w:rPr>
        <w:t xml:space="preserve"> to anoth</w:t>
      </w:r>
      <w:r>
        <w:rPr>
          <w:rFonts w:ascii="Times New Roman" w:hAnsi="Times New Roman"/>
          <w:b/>
          <w:sz w:val="20"/>
          <w:szCs w:val="20"/>
        </w:rPr>
        <w:t>er band for the follow up random access via MR</w:t>
      </w:r>
    </w:p>
    <w:p w:rsidR="009E707C" w:rsidRDefault="00541371">
      <w:pPr>
        <w:overflowPunct w:val="0"/>
        <w:autoSpaceDE w:val="0"/>
        <w:autoSpaceDN w:val="0"/>
        <w:adjustRightInd w:val="0"/>
        <w:spacing w:beforeLines="0" w:before="100" w:beforeAutospacing="1" w:afterLines="0" w:after="180" w:line="240" w:lineRule="auto"/>
        <w:contextualSpacing/>
        <w:textAlignment w:val="baseline"/>
        <w:rPr>
          <w:sz w:val="20"/>
        </w:rPr>
      </w:pPr>
      <w:r>
        <w:rPr>
          <w:sz w:val="20"/>
        </w:rPr>
        <w:t xml:space="preserve">RAN4 </w:t>
      </w:r>
      <w:r>
        <w:rPr>
          <w:rFonts w:hint="eastAsia"/>
          <w:sz w:val="20"/>
        </w:rPr>
        <w:t>a</w:t>
      </w:r>
      <w:r>
        <w:rPr>
          <w:sz w:val="20"/>
        </w:rPr>
        <w:t>lso studied this issue, the following is captured in the TR</w:t>
      </w:r>
      <w:r>
        <w:rPr>
          <w:rFonts w:hint="eastAsia"/>
          <w:sz w:val="20"/>
        </w:rPr>
        <w:t>.</w:t>
      </w:r>
    </w:p>
    <w:p w:rsidR="009E707C" w:rsidRDefault="009E707C">
      <w:pPr>
        <w:overflowPunct w:val="0"/>
        <w:autoSpaceDE w:val="0"/>
        <w:autoSpaceDN w:val="0"/>
        <w:adjustRightInd w:val="0"/>
        <w:spacing w:beforeLines="0" w:before="100" w:beforeAutospacing="1" w:afterLines="0" w:after="180" w:line="240" w:lineRule="auto"/>
        <w:contextualSpacing/>
        <w:textAlignment w:val="baseline"/>
        <w:rPr>
          <w:sz w:val="20"/>
        </w:rPr>
      </w:pPr>
    </w:p>
    <w:tbl>
      <w:tblPr>
        <w:tblStyle w:val="af3"/>
        <w:tblW w:w="0" w:type="auto"/>
        <w:tblLook w:val="04A0" w:firstRow="1" w:lastRow="0" w:firstColumn="1" w:lastColumn="0" w:noHBand="0" w:noVBand="1"/>
      </w:tblPr>
      <w:tblGrid>
        <w:gridCol w:w="9571"/>
      </w:tblGrid>
      <w:tr w:rsidR="009E707C">
        <w:tc>
          <w:tcPr>
            <w:tcW w:w="9571" w:type="dxa"/>
          </w:tcPr>
          <w:p w:rsidR="009E707C" w:rsidRDefault="00541371">
            <w:pPr>
              <w:spacing w:before="120" w:after="120"/>
              <w:rPr>
                <w:sz w:val="20"/>
              </w:rPr>
            </w:pPr>
            <w:r>
              <w:rPr>
                <w:sz w:val="20"/>
              </w:rPr>
              <w:t>Based on the study, RAN4 reached the following conclusions:</w:t>
            </w:r>
          </w:p>
          <w:p w:rsidR="009E707C" w:rsidRDefault="00541371">
            <w:pPr>
              <w:pStyle w:val="af9"/>
              <w:numPr>
                <w:ilvl w:val="0"/>
                <w:numId w:val="9"/>
              </w:numPr>
              <w:spacing w:after="120" w:line="276" w:lineRule="auto"/>
              <w:rPr>
                <w:sz w:val="20"/>
                <w:szCs w:val="20"/>
              </w:rPr>
            </w:pPr>
            <w:r>
              <w:rPr>
                <w:sz w:val="20"/>
                <w:szCs w:val="20"/>
              </w:rPr>
              <w:t xml:space="preserve">RAN4 studied ACS and ASCS of LP-WUS, RAN4 concluded that the LP-WUS signal can coexist with existing NR signal/channels in the same channel, or in an adjacent channel(s) with proper number of guard RBs. </w:t>
            </w:r>
          </w:p>
          <w:p w:rsidR="009E707C" w:rsidRDefault="00541371">
            <w:pPr>
              <w:pStyle w:val="af9"/>
              <w:numPr>
                <w:ilvl w:val="0"/>
                <w:numId w:val="9"/>
              </w:numPr>
              <w:spacing w:after="120" w:line="276" w:lineRule="auto"/>
              <w:rPr>
                <w:sz w:val="20"/>
                <w:szCs w:val="20"/>
              </w:rPr>
            </w:pPr>
            <w:r>
              <w:rPr>
                <w:sz w:val="20"/>
                <w:szCs w:val="20"/>
              </w:rPr>
              <w:t>It is beneficial to enable power boosting for LP-WUS</w:t>
            </w:r>
            <w:r>
              <w:rPr>
                <w:sz w:val="20"/>
                <w:szCs w:val="20"/>
              </w:rPr>
              <w:t xml:space="preserve"> to improve the WUS signal coverage. The supporting of LP-WUS power boosting and boosting level can be declared by manufacturer.</w:t>
            </w:r>
          </w:p>
          <w:p w:rsidR="009E707C" w:rsidRDefault="00541371">
            <w:pPr>
              <w:pStyle w:val="af9"/>
              <w:numPr>
                <w:ilvl w:val="0"/>
                <w:numId w:val="9"/>
              </w:numPr>
              <w:spacing w:after="120" w:line="276" w:lineRule="auto"/>
            </w:pPr>
            <w:r>
              <w:rPr>
                <w:color w:val="FF0000"/>
                <w:sz w:val="20"/>
                <w:szCs w:val="20"/>
              </w:rPr>
              <w:t>RAN4 discussed band operation for LP-WUS and concluded that the operating band for the low-power radio (LR) and main radio (MR)</w:t>
            </w:r>
            <w:r>
              <w:rPr>
                <w:color w:val="FF0000"/>
                <w:sz w:val="20"/>
                <w:szCs w:val="20"/>
              </w:rPr>
              <w:t xml:space="preserve"> can be the same or different from RF perspective. </w:t>
            </w:r>
          </w:p>
        </w:tc>
      </w:tr>
    </w:tbl>
    <w:p w:rsidR="009E707C" w:rsidRDefault="009E707C">
      <w:pPr>
        <w:spacing w:before="120" w:after="120"/>
      </w:pPr>
    </w:p>
    <w:tbl>
      <w:tblPr>
        <w:tblStyle w:val="af3"/>
        <w:tblW w:w="0" w:type="auto"/>
        <w:tblLook w:val="04A0" w:firstRow="1" w:lastRow="0" w:firstColumn="1" w:lastColumn="0" w:noHBand="0" w:noVBand="1"/>
      </w:tblPr>
      <w:tblGrid>
        <w:gridCol w:w="9571"/>
      </w:tblGrid>
      <w:tr w:rsidR="009E707C">
        <w:tc>
          <w:tcPr>
            <w:tcW w:w="9571" w:type="dxa"/>
          </w:tcPr>
          <w:p w:rsidR="009E707C" w:rsidRDefault="00541371">
            <w:pPr>
              <w:spacing w:before="120" w:after="120"/>
              <w:rPr>
                <w:sz w:val="20"/>
                <w:szCs w:val="18"/>
              </w:rPr>
            </w:pPr>
            <w:r>
              <w:rPr>
                <w:sz w:val="20"/>
                <w:szCs w:val="18"/>
              </w:rPr>
              <w:t xml:space="preserve">RAN4 has discussed the band operation for LP-WUS according to the scenarios listed below with the understanding that the associated RF aspects could be analysed in the work item phase, depending on the </w:t>
            </w:r>
            <w:r>
              <w:rPr>
                <w:sz w:val="20"/>
                <w:szCs w:val="18"/>
              </w:rPr>
              <w:t>scope of the related normative work.</w:t>
            </w:r>
          </w:p>
          <w:p w:rsidR="009E707C" w:rsidRDefault="00541371">
            <w:pPr>
              <w:pStyle w:val="B1"/>
              <w:spacing w:before="120" w:after="120"/>
              <w:rPr>
                <w:sz w:val="20"/>
                <w:szCs w:val="18"/>
              </w:rPr>
            </w:pPr>
            <w:r>
              <w:rPr>
                <w:sz w:val="20"/>
                <w:szCs w:val="18"/>
              </w:rPr>
              <w:t>1)</w:t>
            </w:r>
            <w:r>
              <w:rPr>
                <w:sz w:val="20"/>
                <w:szCs w:val="18"/>
              </w:rPr>
              <w:tab/>
            </w:r>
            <w:r>
              <w:rPr>
                <w:color w:val="FF0000"/>
                <w:sz w:val="20"/>
                <w:szCs w:val="18"/>
              </w:rPr>
              <w:t>The band for the low-power radio (LR) and main radio (MR) can be the same</w:t>
            </w:r>
            <w:r>
              <w:rPr>
                <w:sz w:val="20"/>
                <w:szCs w:val="18"/>
              </w:rPr>
              <w:t>, e.g., WUS is located within the NR band used for LP-WUR.  In this scenario the WUS and NR DL could be multiplexed according to TDM/FDM modes.</w:t>
            </w:r>
          </w:p>
          <w:p w:rsidR="009E707C" w:rsidRDefault="00541371">
            <w:pPr>
              <w:pStyle w:val="B1"/>
              <w:spacing w:before="120" w:after="120"/>
            </w:pPr>
            <w:r>
              <w:rPr>
                <w:sz w:val="20"/>
                <w:szCs w:val="18"/>
              </w:rPr>
              <w:t>2)</w:t>
            </w:r>
            <w:r>
              <w:rPr>
                <w:sz w:val="20"/>
                <w:szCs w:val="18"/>
              </w:rPr>
              <w:tab/>
            </w:r>
            <w:r>
              <w:rPr>
                <w:color w:val="FF0000"/>
                <w:sz w:val="20"/>
                <w:szCs w:val="18"/>
              </w:rPr>
              <w:t>The band for LR and MR can be different,</w:t>
            </w:r>
            <w:r>
              <w:rPr>
                <w:sz w:val="20"/>
                <w:szCs w:val="18"/>
              </w:rPr>
              <w:t xml:space="preserve"> e.g., WUS is located within an NR band for LP-WUR, and another NR band is used for the MR. </w:t>
            </w:r>
          </w:p>
        </w:tc>
      </w:tr>
    </w:tbl>
    <w:p w:rsidR="009E707C" w:rsidRDefault="00541371">
      <w:pPr>
        <w:overflowPunct w:val="0"/>
        <w:autoSpaceDE w:val="0"/>
        <w:autoSpaceDN w:val="0"/>
        <w:adjustRightInd w:val="0"/>
        <w:spacing w:before="120" w:afterLines="0" w:after="180" w:line="240" w:lineRule="auto"/>
        <w:contextualSpacing/>
        <w:jc w:val="left"/>
        <w:textAlignment w:val="baseline"/>
        <w:rPr>
          <w:kern w:val="0"/>
          <w:sz w:val="20"/>
        </w:rPr>
      </w:pPr>
      <w:r>
        <w:rPr>
          <w:kern w:val="0"/>
          <w:sz w:val="20"/>
        </w:rPr>
        <w:t>Based on the RAN4 discussion, the identified use case is the co-sited scenario. Compared with same band operation, the</w:t>
      </w:r>
      <w:r>
        <w:rPr>
          <w:kern w:val="0"/>
          <w:sz w:val="20"/>
        </w:rPr>
        <w:t xml:space="preserve"> following analysis can be considered:</w:t>
      </w:r>
    </w:p>
    <w:p w:rsidR="009E707C" w:rsidRDefault="009E707C">
      <w:pPr>
        <w:overflowPunct w:val="0"/>
        <w:autoSpaceDE w:val="0"/>
        <w:autoSpaceDN w:val="0"/>
        <w:adjustRightInd w:val="0"/>
        <w:spacing w:before="120" w:afterLines="0" w:after="180" w:line="240" w:lineRule="auto"/>
        <w:contextualSpacing/>
        <w:jc w:val="left"/>
        <w:textAlignment w:val="baseline"/>
        <w:rPr>
          <w:kern w:val="0"/>
          <w:sz w:val="20"/>
        </w:rPr>
      </w:pPr>
    </w:p>
    <w:p w:rsidR="009E707C" w:rsidRDefault="00541371">
      <w:pPr>
        <w:overflowPunct w:val="0"/>
        <w:autoSpaceDE w:val="0"/>
        <w:autoSpaceDN w:val="0"/>
        <w:adjustRightInd w:val="0"/>
        <w:spacing w:before="120" w:afterLines="0" w:after="180" w:line="240" w:lineRule="auto"/>
        <w:contextualSpacing/>
        <w:textAlignment w:val="baseline"/>
        <w:rPr>
          <w:kern w:val="0"/>
          <w:sz w:val="20"/>
        </w:rPr>
      </w:pPr>
      <w:r>
        <w:rPr>
          <w:kern w:val="0"/>
          <w:sz w:val="20"/>
        </w:rPr>
        <w:t xml:space="preserve">From UE perspective, LR is not implemented as many bands as that of the MR. From NW perspective, for a specific band, it may not support LP-WUR operation </w:t>
      </w:r>
      <w:r>
        <w:rPr>
          <w:rFonts w:hint="eastAsia"/>
          <w:kern w:val="0"/>
          <w:sz w:val="20"/>
        </w:rPr>
        <w:t xml:space="preserve">when </w:t>
      </w:r>
      <w:r>
        <w:rPr>
          <w:kern w:val="0"/>
          <w:sz w:val="20"/>
        </w:rPr>
        <w:t xml:space="preserve">MR </w:t>
      </w:r>
      <w:r>
        <w:rPr>
          <w:rFonts w:hint="eastAsia"/>
          <w:kern w:val="0"/>
          <w:sz w:val="20"/>
        </w:rPr>
        <w:t xml:space="preserve">is </w:t>
      </w:r>
      <w:r>
        <w:rPr>
          <w:kern w:val="0"/>
          <w:sz w:val="20"/>
        </w:rPr>
        <w:t xml:space="preserve">implemented for that band. To ensure more UEs could obtain power saving gain and </w:t>
      </w:r>
      <w:r>
        <w:rPr>
          <w:rFonts w:hint="eastAsia"/>
          <w:kern w:val="0"/>
          <w:sz w:val="20"/>
        </w:rPr>
        <w:t>reduce</w:t>
      </w:r>
      <w:r>
        <w:rPr>
          <w:kern w:val="0"/>
          <w:sz w:val="20"/>
        </w:rPr>
        <w:t xml:space="preserve"> the implementation cost of this feature, we think </w:t>
      </w:r>
      <w:r>
        <w:rPr>
          <w:rFonts w:hint="eastAsia"/>
          <w:kern w:val="0"/>
          <w:sz w:val="20"/>
        </w:rPr>
        <w:t xml:space="preserve">it is </w:t>
      </w:r>
      <w:r>
        <w:rPr>
          <w:kern w:val="0"/>
          <w:sz w:val="20"/>
        </w:rPr>
        <w:t xml:space="preserve">reasonable </w:t>
      </w:r>
      <w:r>
        <w:rPr>
          <w:rFonts w:hint="eastAsia"/>
          <w:kern w:val="0"/>
          <w:sz w:val="20"/>
        </w:rPr>
        <w:t xml:space="preserve">to consider </w:t>
      </w:r>
      <w:r>
        <w:rPr>
          <w:kern w:val="0"/>
          <w:sz w:val="20"/>
        </w:rPr>
        <w:t>LR and MR at different bands. For instance, when a LP-WUR is implemented at a low-frequen</w:t>
      </w:r>
      <w:r>
        <w:rPr>
          <w:kern w:val="0"/>
          <w:sz w:val="20"/>
        </w:rPr>
        <w:t xml:space="preserve">cy band, the MR will camp on higher frequency </w:t>
      </w:r>
      <w:r>
        <w:rPr>
          <w:kern w:val="0"/>
          <w:sz w:val="20"/>
        </w:rPr>
        <w:lastRenderedPageBreak/>
        <w:t xml:space="preserve">band via higher priority frequency layer search in the Idle/Inactive mode. </w:t>
      </w:r>
      <w:r>
        <w:rPr>
          <w:rFonts w:hint="eastAsia"/>
          <w:kern w:val="0"/>
          <w:sz w:val="20"/>
        </w:rPr>
        <w:t>On the contrary</w:t>
      </w:r>
      <w:r>
        <w:rPr>
          <w:kern w:val="0"/>
          <w:sz w:val="20"/>
        </w:rPr>
        <w:t xml:space="preserve">, the LP-WUR feature may </w:t>
      </w:r>
      <w:r>
        <w:rPr>
          <w:rFonts w:hint="eastAsia"/>
          <w:kern w:val="0"/>
          <w:sz w:val="20"/>
        </w:rPr>
        <w:t xml:space="preserve">be quite limited </w:t>
      </w:r>
      <w:r>
        <w:rPr>
          <w:rFonts w:hint="eastAsia"/>
          <w:kern w:val="0"/>
          <w:sz w:val="20"/>
        </w:rPr>
        <w:t xml:space="preserve">if </w:t>
      </w:r>
      <w:r>
        <w:rPr>
          <w:rFonts w:hint="eastAsia"/>
          <w:kern w:val="0"/>
          <w:sz w:val="20"/>
        </w:rPr>
        <w:t>MR supported bands via</w:t>
      </w:r>
      <w:r>
        <w:rPr>
          <w:kern w:val="0"/>
          <w:sz w:val="20"/>
        </w:rPr>
        <w:t xml:space="preserve"> higher frequency layer search</w:t>
      </w:r>
      <w:r>
        <w:rPr>
          <w:rFonts w:hint="eastAsia"/>
          <w:kern w:val="0"/>
          <w:sz w:val="20"/>
        </w:rPr>
        <w:t xml:space="preserve"> may be not align with </w:t>
      </w:r>
      <w:r>
        <w:rPr>
          <w:rFonts w:hint="eastAsia"/>
          <w:kern w:val="0"/>
          <w:sz w:val="20"/>
        </w:rPr>
        <w:t>the LR supported bands</w:t>
      </w:r>
      <w:r>
        <w:rPr>
          <w:kern w:val="0"/>
          <w:sz w:val="20"/>
        </w:rPr>
        <w:t xml:space="preserve"> </w:t>
      </w:r>
      <w:r>
        <w:rPr>
          <w:rFonts w:hint="eastAsia"/>
          <w:kern w:val="0"/>
          <w:sz w:val="20"/>
        </w:rPr>
        <w:t>and</w:t>
      </w:r>
      <w:r>
        <w:rPr>
          <w:kern w:val="0"/>
          <w:sz w:val="20"/>
        </w:rPr>
        <w:t xml:space="preserve"> inter-band operation is not supported.</w:t>
      </w:r>
    </w:p>
    <w:p w:rsidR="009E707C" w:rsidRDefault="00541371">
      <w:pPr>
        <w:pStyle w:val="a0"/>
        <w:spacing w:before="120"/>
        <w:rPr>
          <w:rFonts w:ascii="Times New Roman" w:hAnsi="Times New Roman"/>
          <w:kern w:val="0"/>
          <w:sz w:val="20"/>
        </w:rPr>
      </w:pPr>
      <w:r>
        <w:rPr>
          <w:rFonts w:ascii="Times New Roman" w:hAnsi="Times New Roman"/>
          <w:b/>
          <w:bCs/>
          <w:kern w:val="0"/>
          <w:sz w:val="20"/>
        </w:rPr>
        <w:t>Observation</w:t>
      </w:r>
      <w:r>
        <w:rPr>
          <w:rFonts w:ascii="Times New Roman" w:hAnsi="Times New Roman" w:hint="eastAsia"/>
          <w:b/>
          <w:bCs/>
          <w:kern w:val="0"/>
          <w:sz w:val="20"/>
        </w:rPr>
        <w:t xml:space="preserve"> 4</w:t>
      </w:r>
      <w:r>
        <w:rPr>
          <w:rFonts w:ascii="Times New Roman" w:hAnsi="Times New Roman"/>
          <w:b/>
          <w:bCs/>
          <w:kern w:val="0"/>
          <w:sz w:val="20"/>
        </w:rPr>
        <w:t>: If the separate band on LR and MR operation is not supported, the potential of the LP-WUR feature may not be fully exploited.</w:t>
      </w:r>
      <w:r>
        <w:rPr>
          <w:rFonts w:ascii="Times New Roman" w:hAnsi="Times New Roman"/>
          <w:kern w:val="0"/>
          <w:sz w:val="20"/>
        </w:rPr>
        <w:t xml:space="preserve"> </w:t>
      </w:r>
    </w:p>
    <w:p w:rsidR="009E707C" w:rsidRDefault="00541371">
      <w:pPr>
        <w:overflowPunct w:val="0"/>
        <w:autoSpaceDE w:val="0"/>
        <w:autoSpaceDN w:val="0"/>
        <w:adjustRightInd w:val="0"/>
        <w:spacing w:before="120" w:afterLines="0" w:after="180" w:line="240" w:lineRule="auto"/>
        <w:contextualSpacing/>
        <w:textAlignment w:val="baseline"/>
        <w:rPr>
          <w:kern w:val="0"/>
          <w:sz w:val="20"/>
        </w:rPr>
      </w:pPr>
      <w:r>
        <w:rPr>
          <w:kern w:val="0"/>
          <w:sz w:val="20"/>
        </w:rPr>
        <w:t xml:space="preserve">Since we know that the LR measurement only depends on LP-RSRP/RSRQ or OFDM based existing PSS/SSS. Thus, LR measurement requirements are not related to MR </w:t>
      </w:r>
      <w:r>
        <w:rPr>
          <w:rFonts w:hint="eastAsia"/>
          <w:kern w:val="0"/>
          <w:sz w:val="20"/>
        </w:rPr>
        <w:t xml:space="preserve">operating </w:t>
      </w:r>
      <w:r>
        <w:rPr>
          <w:kern w:val="0"/>
          <w:sz w:val="20"/>
        </w:rPr>
        <w:t xml:space="preserve">band, that is, LP-WUR measurement requirements independent from whether LP-WUR and MR work </w:t>
      </w:r>
      <w:r>
        <w:rPr>
          <w:kern w:val="0"/>
          <w:sz w:val="20"/>
        </w:rPr>
        <w:t>at the same band or not. Based on this point, there is no extra specification work for RAN4 LP-WUR measurement requirements if LP-WUR and MR work at the different band</w:t>
      </w:r>
      <w:r>
        <w:rPr>
          <w:rFonts w:hint="eastAsia"/>
          <w:kern w:val="0"/>
          <w:sz w:val="20"/>
        </w:rPr>
        <w:t>s</w:t>
      </w:r>
      <w:r>
        <w:rPr>
          <w:kern w:val="0"/>
          <w:sz w:val="20"/>
        </w:rPr>
        <w:t xml:space="preserve">. </w:t>
      </w:r>
    </w:p>
    <w:p w:rsidR="009E707C" w:rsidRDefault="00541371">
      <w:pPr>
        <w:pStyle w:val="a0"/>
        <w:spacing w:before="120"/>
        <w:rPr>
          <w:rFonts w:ascii="Times New Roman" w:hAnsi="Times New Roman"/>
          <w:b/>
          <w:bCs/>
          <w:kern w:val="0"/>
          <w:sz w:val="20"/>
        </w:rPr>
      </w:pPr>
      <w:r>
        <w:rPr>
          <w:rFonts w:ascii="Times New Roman" w:hAnsi="Times New Roman"/>
          <w:b/>
          <w:bCs/>
          <w:kern w:val="0"/>
          <w:sz w:val="20"/>
        </w:rPr>
        <w:t>Observation</w:t>
      </w:r>
      <w:r>
        <w:rPr>
          <w:rFonts w:ascii="Times New Roman" w:hAnsi="Times New Roman" w:hint="eastAsia"/>
          <w:b/>
          <w:bCs/>
          <w:kern w:val="0"/>
          <w:sz w:val="20"/>
        </w:rPr>
        <w:t xml:space="preserve"> 5</w:t>
      </w:r>
      <w:r>
        <w:rPr>
          <w:rFonts w:ascii="Times New Roman" w:hAnsi="Times New Roman"/>
          <w:b/>
          <w:bCs/>
          <w:kern w:val="0"/>
          <w:sz w:val="20"/>
        </w:rPr>
        <w:t>: There is no extra specification work for RAN4 LP-WUR measurement requi</w:t>
      </w:r>
      <w:r>
        <w:rPr>
          <w:rFonts w:ascii="Times New Roman" w:hAnsi="Times New Roman"/>
          <w:b/>
          <w:bCs/>
          <w:kern w:val="0"/>
          <w:sz w:val="20"/>
        </w:rPr>
        <w:t>rements if LP-WUR and MR work at the different bands.</w:t>
      </w:r>
    </w:p>
    <w:p w:rsidR="009E707C" w:rsidRDefault="00541371">
      <w:pPr>
        <w:overflowPunct w:val="0"/>
        <w:autoSpaceDE w:val="0"/>
        <w:autoSpaceDN w:val="0"/>
        <w:adjustRightInd w:val="0"/>
        <w:spacing w:beforeLines="0" w:before="100" w:beforeAutospacing="1" w:afterLines="0" w:after="180" w:line="240" w:lineRule="auto"/>
        <w:contextualSpacing/>
        <w:jc w:val="left"/>
        <w:textAlignment w:val="baseline"/>
      </w:pPr>
      <w:r>
        <w:rPr>
          <w:b/>
          <w:kern w:val="0"/>
          <w:sz w:val="20"/>
        </w:rPr>
        <w:t>Proposal: RAN to discuss and decide whether separate band for WUR is supported or not for co-sited scenario in Rel-19.</w:t>
      </w:r>
    </w:p>
    <w:p w:rsidR="009E707C" w:rsidRDefault="00541371">
      <w:pPr>
        <w:pStyle w:val="1"/>
        <w:spacing w:before="120" w:after="120"/>
        <w:ind w:left="0"/>
        <w:rPr>
          <w:rFonts w:eastAsia="宋体"/>
        </w:rPr>
      </w:pPr>
      <w:r>
        <w:rPr>
          <w:rFonts w:eastAsia="宋体"/>
        </w:rPr>
        <w:t>Conclusion</w:t>
      </w:r>
    </w:p>
    <w:p w:rsidR="009E707C" w:rsidRDefault="00541371">
      <w:pPr>
        <w:spacing w:before="120" w:after="120"/>
        <w:rPr>
          <w:sz w:val="20"/>
        </w:rPr>
      </w:pPr>
      <w:r>
        <w:rPr>
          <w:sz w:val="20"/>
        </w:rPr>
        <w:t>In this contribution, we have the following observations and proposal:</w:t>
      </w:r>
    </w:p>
    <w:p w:rsidR="009E707C" w:rsidRDefault="00541371">
      <w:pPr>
        <w:pStyle w:val="a0"/>
        <w:spacing w:before="120"/>
        <w:rPr>
          <w:rFonts w:ascii="Times New Roman" w:hAnsi="Times New Roman"/>
          <w:b/>
          <w:bCs/>
          <w:sz w:val="20"/>
        </w:rPr>
      </w:pPr>
      <w:r>
        <w:rPr>
          <w:rFonts w:ascii="Times New Roman" w:hAnsi="Times New Roman"/>
          <w:b/>
          <w:bCs/>
        </w:rPr>
        <w:t>O</w:t>
      </w:r>
      <w:r>
        <w:rPr>
          <w:rFonts w:ascii="Times New Roman" w:hAnsi="Times New Roman"/>
          <w:b/>
          <w:bCs/>
        </w:rPr>
        <w:t>bservation</w:t>
      </w:r>
      <w:r>
        <w:rPr>
          <w:rFonts w:ascii="Times New Roman" w:hAnsi="Times New Roman" w:hint="eastAsia"/>
          <w:b/>
          <w:bCs/>
        </w:rPr>
        <w:t xml:space="preserve"> 1</w:t>
      </w:r>
      <w:r>
        <w:rPr>
          <w:rFonts w:ascii="Times New Roman" w:hAnsi="Times New Roman"/>
          <w:b/>
          <w:bCs/>
        </w:rPr>
        <w:t xml:space="preserve">: </w:t>
      </w:r>
      <w:r>
        <w:rPr>
          <w:rFonts w:ascii="Times New Roman" w:hAnsi="Times New Roman"/>
          <w:b/>
          <w:bCs/>
          <w:sz w:val="20"/>
        </w:rPr>
        <w:t xml:space="preserve">LR and MR supporting separate bands operation can help reduce WUR complexity and power consumption. It also helps NW achieve better LR coverage, save system overhead, and deploy LP-WUS more flexibly. </w:t>
      </w:r>
    </w:p>
    <w:p w:rsidR="009E707C" w:rsidRDefault="00541371">
      <w:pPr>
        <w:pStyle w:val="a0"/>
        <w:spacing w:before="120"/>
        <w:rPr>
          <w:rFonts w:ascii="Times New Roman" w:hAnsi="Times New Roman"/>
          <w:sz w:val="20"/>
        </w:rPr>
      </w:pPr>
      <w:r>
        <w:rPr>
          <w:rFonts w:ascii="Times New Roman" w:hAnsi="Times New Roman"/>
          <w:b/>
          <w:bCs/>
        </w:rPr>
        <w:t>Observation</w:t>
      </w:r>
      <w:r>
        <w:rPr>
          <w:rFonts w:ascii="Times New Roman" w:hAnsi="Times New Roman" w:hint="eastAsia"/>
          <w:b/>
          <w:bCs/>
        </w:rPr>
        <w:t xml:space="preserve"> 2</w:t>
      </w:r>
      <w:r>
        <w:rPr>
          <w:rFonts w:ascii="Times New Roman" w:hAnsi="Times New Roman"/>
          <w:b/>
          <w:bCs/>
        </w:rPr>
        <w:t xml:space="preserve">: The spec impact of </w:t>
      </w:r>
      <w:r>
        <w:rPr>
          <w:rFonts w:ascii="Times New Roman" w:hAnsi="Times New Roman"/>
          <w:b/>
          <w:bCs/>
        </w:rPr>
        <w:t>separate bands in LR and MR in RAN1 is negligible</w:t>
      </w:r>
      <w:r>
        <w:rPr>
          <w:rFonts w:ascii="Times New Roman" w:hAnsi="Times New Roman"/>
          <w:b/>
          <w:bCs/>
          <w:sz w:val="20"/>
        </w:rPr>
        <w:t>.</w:t>
      </w:r>
    </w:p>
    <w:p w:rsidR="009E707C" w:rsidRDefault="00541371">
      <w:pPr>
        <w:overflowPunct w:val="0"/>
        <w:autoSpaceDE w:val="0"/>
        <w:autoSpaceDN w:val="0"/>
        <w:adjustRightInd w:val="0"/>
        <w:spacing w:beforeLines="0" w:before="100" w:beforeAutospacing="1" w:afterLines="0" w:after="180" w:line="240" w:lineRule="auto"/>
        <w:contextualSpacing/>
        <w:jc w:val="left"/>
        <w:textAlignment w:val="baseline"/>
        <w:rPr>
          <w:b/>
          <w:kern w:val="0"/>
          <w:sz w:val="20"/>
        </w:rPr>
      </w:pPr>
      <w:r>
        <w:rPr>
          <w:b/>
          <w:kern w:val="0"/>
          <w:sz w:val="20"/>
        </w:rPr>
        <w:t xml:space="preserve">Observation </w:t>
      </w:r>
      <w:r>
        <w:rPr>
          <w:rFonts w:hint="eastAsia"/>
          <w:b/>
          <w:kern w:val="0"/>
          <w:sz w:val="20"/>
        </w:rPr>
        <w:t>3</w:t>
      </w:r>
      <w:r>
        <w:rPr>
          <w:b/>
          <w:kern w:val="0"/>
          <w:sz w:val="20"/>
        </w:rPr>
        <w:t xml:space="preserve">: Supporting </w:t>
      </w:r>
      <w:r>
        <w:rPr>
          <w:rFonts w:hint="eastAsia"/>
          <w:b/>
          <w:kern w:val="0"/>
          <w:sz w:val="20"/>
        </w:rPr>
        <w:t xml:space="preserve">different </w:t>
      </w:r>
      <w:r>
        <w:rPr>
          <w:b/>
          <w:kern w:val="0"/>
          <w:sz w:val="20"/>
        </w:rPr>
        <w:t>band</w:t>
      </w:r>
      <w:r>
        <w:rPr>
          <w:rFonts w:hint="eastAsia"/>
          <w:b/>
          <w:kern w:val="0"/>
          <w:sz w:val="20"/>
        </w:rPr>
        <w:t>s</w:t>
      </w:r>
      <w:r>
        <w:rPr>
          <w:b/>
          <w:kern w:val="0"/>
          <w:sz w:val="20"/>
        </w:rPr>
        <w:t xml:space="preserve"> for LR and MR operation is feasible from RAN2’s perspective with the following two options considered. Some companies are concerned about the potential overload is</w:t>
      </w:r>
      <w:r>
        <w:rPr>
          <w:b/>
          <w:kern w:val="0"/>
          <w:sz w:val="20"/>
        </w:rPr>
        <w:t>sue caused by option 1 while option 2 requires UE to support the switch from LR to MR for LP-WUS monitoring and follow up access separately.</w:t>
      </w:r>
    </w:p>
    <w:p w:rsidR="009E707C" w:rsidRDefault="00541371">
      <w:pPr>
        <w:pStyle w:val="a0"/>
        <w:numPr>
          <w:ilvl w:val="0"/>
          <w:numId w:val="8"/>
        </w:numPr>
        <w:spacing w:before="120"/>
        <w:rPr>
          <w:rFonts w:ascii="Times New Roman" w:hAnsi="Times New Roman"/>
          <w:b/>
          <w:sz w:val="20"/>
          <w:szCs w:val="20"/>
        </w:rPr>
      </w:pPr>
      <w:r>
        <w:rPr>
          <w:rFonts w:ascii="Times New Roman" w:hAnsi="Times New Roman"/>
          <w:b/>
          <w:sz w:val="20"/>
          <w:szCs w:val="20"/>
        </w:rPr>
        <w:t>Option 1: Assign higher reselection priority for LP-WUS frequency so that LP-WUS UE would be guided to such frequen</w:t>
      </w:r>
      <w:r>
        <w:rPr>
          <w:rFonts w:ascii="Times New Roman" w:hAnsi="Times New Roman"/>
          <w:b/>
          <w:sz w:val="20"/>
          <w:szCs w:val="20"/>
        </w:rPr>
        <w:t>cy supporting both LR and MR</w:t>
      </w:r>
    </w:p>
    <w:p w:rsidR="009E707C" w:rsidRDefault="00541371">
      <w:pPr>
        <w:pStyle w:val="a0"/>
        <w:numPr>
          <w:ilvl w:val="0"/>
          <w:numId w:val="8"/>
        </w:numPr>
        <w:spacing w:before="120"/>
        <w:rPr>
          <w:rFonts w:ascii="Times New Roman" w:hAnsi="Times New Roman"/>
          <w:b/>
          <w:sz w:val="20"/>
          <w:szCs w:val="20"/>
        </w:rPr>
      </w:pPr>
      <w:r>
        <w:rPr>
          <w:rFonts w:ascii="Times New Roman" w:hAnsi="Times New Roman"/>
          <w:b/>
          <w:sz w:val="20"/>
          <w:szCs w:val="20"/>
        </w:rPr>
        <w:t>Option 2: UE receive</w:t>
      </w:r>
      <w:r>
        <w:rPr>
          <w:rFonts w:ascii="Times New Roman" w:hAnsi="Times New Roman" w:hint="eastAsia"/>
          <w:b/>
          <w:sz w:val="20"/>
          <w:szCs w:val="20"/>
        </w:rPr>
        <w:t>s</w:t>
      </w:r>
      <w:r>
        <w:rPr>
          <w:rFonts w:ascii="Times New Roman" w:hAnsi="Times New Roman"/>
          <w:b/>
          <w:sz w:val="20"/>
          <w:szCs w:val="20"/>
        </w:rPr>
        <w:t xml:space="preserve"> LP-WUS in one band and reselect</w:t>
      </w:r>
      <w:r>
        <w:rPr>
          <w:rFonts w:ascii="Times New Roman" w:hAnsi="Times New Roman" w:hint="eastAsia"/>
          <w:b/>
          <w:sz w:val="20"/>
          <w:szCs w:val="20"/>
        </w:rPr>
        <w:t>s</w:t>
      </w:r>
      <w:r>
        <w:rPr>
          <w:rFonts w:ascii="Times New Roman" w:hAnsi="Times New Roman"/>
          <w:b/>
          <w:sz w:val="20"/>
          <w:szCs w:val="20"/>
        </w:rPr>
        <w:t xml:space="preserve"> to another band for the follow up random access via MR</w:t>
      </w:r>
    </w:p>
    <w:p w:rsidR="009E707C" w:rsidRDefault="00541371">
      <w:pPr>
        <w:pStyle w:val="a0"/>
        <w:spacing w:before="120"/>
        <w:rPr>
          <w:rFonts w:ascii="Times New Roman" w:hAnsi="Times New Roman"/>
          <w:kern w:val="0"/>
          <w:sz w:val="20"/>
        </w:rPr>
      </w:pPr>
      <w:r>
        <w:rPr>
          <w:rFonts w:ascii="Times New Roman" w:hAnsi="Times New Roman"/>
          <w:b/>
          <w:bCs/>
          <w:kern w:val="0"/>
          <w:sz w:val="20"/>
        </w:rPr>
        <w:t>Observation</w:t>
      </w:r>
      <w:r>
        <w:rPr>
          <w:rFonts w:ascii="Times New Roman" w:hAnsi="Times New Roman" w:hint="eastAsia"/>
          <w:b/>
          <w:bCs/>
          <w:kern w:val="0"/>
          <w:sz w:val="20"/>
        </w:rPr>
        <w:t xml:space="preserve"> 4</w:t>
      </w:r>
      <w:r>
        <w:rPr>
          <w:rFonts w:ascii="Times New Roman" w:hAnsi="Times New Roman"/>
          <w:b/>
          <w:bCs/>
          <w:kern w:val="0"/>
          <w:sz w:val="20"/>
        </w:rPr>
        <w:t xml:space="preserve">: If the separate band on LR and MR operation is not supported, the potential of the LP-WUR feature may </w:t>
      </w:r>
      <w:r>
        <w:rPr>
          <w:rFonts w:ascii="Times New Roman" w:hAnsi="Times New Roman"/>
          <w:b/>
          <w:bCs/>
          <w:kern w:val="0"/>
          <w:sz w:val="20"/>
        </w:rPr>
        <w:t>not be fully exploited.</w:t>
      </w:r>
      <w:r>
        <w:rPr>
          <w:rFonts w:ascii="Times New Roman" w:hAnsi="Times New Roman"/>
          <w:kern w:val="0"/>
          <w:sz w:val="20"/>
        </w:rPr>
        <w:t xml:space="preserve"> </w:t>
      </w:r>
    </w:p>
    <w:p w:rsidR="009E707C" w:rsidRDefault="00541371">
      <w:pPr>
        <w:pStyle w:val="a0"/>
        <w:spacing w:before="120"/>
        <w:rPr>
          <w:rFonts w:ascii="Times New Roman" w:hAnsi="Times New Roman"/>
          <w:b/>
          <w:bCs/>
          <w:kern w:val="0"/>
          <w:sz w:val="20"/>
        </w:rPr>
      </w:pPr>
      <w:r>
        <w:rPr>
          <w:rFonts w:ascii="Times New Roman" w:hAnsi="Times New Roman"/>
          <w:b/>
          <w:bCs/>
          <w:kern w:val="0"/>
          <w:sz w:val="20"/>
        </w:rPr>
        <w:t>Observation</w:t>
      </w:r>
      <w:r>
        <w:rPr>
          <w:rFonts w:ascii="Times New Roman" w:hAnsi="Times New Roman" w:hint="eastAsia"/>
          <w:b/>
          <w:bCs/>
          <w:kern w:val="0"/>
          <w:sz w:val="20"/>
        </w:rPr>
        <w:t xml:space="preserve"> 5</w:t>
      </w:r>
      <w:r>
        <w:rPr>
          <w:rFonts w:ascii="Times New Roman" w:hAnsi="Times New Roman"/>
          <w:b/>
          <w:bCs/>
          <w:kern w:val="0"/>
          <w:sz w:val="20"/>
        </w:rPr>
        <w:t>: There is no extra specification work for RAN4 LP-WUR measurement requirements if LP-WUR and MR work at the different bands.</w:t>
      </w:r>
    </w:p>
    <w:p w:rsidR="009E707C" w:rsidRDefault="00541371">
      <w:pPr>
        <w:overflowPunct w:val="0"/>
        <w:autoSpaceDE w:val="0"/>
        <w:autoSpaceDN w:val="0"/>
        <w:adjustRightInd w:val="0"/>
        <w:spacing w:beforeLines="0" w:before="100" w:beforeAutospacing="1" w:afterLines="0" w:after="180" w:line="240" w:lineRule="auto"/>
        <w:contextualSpacing/>
        <w:jc w:val="left"/>
        <w:textAlignment w:val="baseline"/>
      </w:pPr>
      <w:r>
        <w:rPr>
          <w:b/>
          <w:kern w:val="0"/>
          <w:sz w:val="20"/>
        </w:rPr>
        <w:t xml:space="preserve">Proposal: RAN to discuss and decide whether separate band for WUR is supported or not for </w:t>
      </w:r>
      <w:r>
        <w:rPr>
          <w:b/>
          <w:kern w:val="0"/>
          <w:sz w:val="20"/>
        </w:rPr>
        <w:t>co-sited scenario in Rel-19.</w:t>
      </w:r>
    </w:p>
    <w:p w:rsidR="009E707C" w:rsidRDefault="00541371">
      <w:pPr>
        <w:pStyle w:val="1"/>
        <w:spacing w:before="120" w:after="120"/>
        <w:ind w:left="0"/>
        <w:rPr>
          <w:rFonts w:eastAsia="宋体"/>
        </w:rPr>
      </w:pPr>
      <w:r>
        <w:rPr>
          <w:rFonts w:eastAsia="宋体" w:hint="eastAsia"/>
        </w:rPr>
        <w:t>Reference</w:t>
      </w:r>
      <w:r>
        <w:rPr>
          <w:rFonts w:eastAsia="宋体"/>
        </w:rPr>
        <w:t>s</w:t>
      </w:r>
    </w:p>
    <w:p w:rsidR="009E707C" w:rsidRDefault="00541371">
      <w:pPr>
        <w:pStyle w:val="af9"/>
        <w:numPr>
          <w:ilvl w:val="0"/>
          <w:numId w:val="10"/>
        </w:numPr>
        <w:spacing w:before="120" w:after="120"/>
        <w:rPr>
          <w:rFonts w:eastAsia="宋体"/>
          <w:sz w:val="20"/>
          <w:szCs w:val="20"/>
        </w:rPr>
      </w:pPr>
      <w:r>
        <w:rPr>
          <w:rFonts w:eastAsia="宋体"/>
          <w:sz w:val="20"/>
          <w:szCs w:val="20"/>
        </w:rPr>
        <w:t>RP-240801 Revised WID: Low-power wake-up signal and receiver for NR (LP-WUS/WUR)</w:t>
      </w:r>
    </w:p>
    <w:p w:rsidR="009E707C" w:rsidRDefault="00541371">
      <w:pPr>
        <w:pStyle w:val="af9"/>
        <w:numPr>
          <w:ilvl w:val="0"/>
          <w:numId w:val="10"/>
        </w:numPr>
        <w:spacing w:before="120" w:after="120"/>
        <w:rPr>
          <w:rFonts w:eastAsia="宋体"/>
          <w:sz w:val="20"/>
          <w:szCs w:val="20"/>
        </w:rPr>
      </w:pPr>
      <w:r>
        <w:rPr>
          <w:rFonts w:eastAsia="宋体"/>
          <w:sz w:val="20"/>
          <w:szCs w:val="20"/>
        </w:rPr>
        <w:t>R2-2410957 Reply LS to R2-2407921/ R1-2407559</w:t>
      </w:r>
    </w:p>
    <w:p w:rsidR="009E707C" w:rsidRDefault="00541371">
      <w:pPr>
        <w:pStyle w:val="af9"/>
        <w:numPr>
          <w:ilvl w:val="0"/>
          <w:numId w:val="10"/>
        </w:numPr>
        <w:spacing w:before="120" w:after="120"/>
        <w:rPr>
          <w:rFonts w:ascii="Arial" w:hAnsi="Arial" w:cs="Arial"/>
          <w:sz w:val="20"/>
        </w:rPr>
      </w:pPr>
      <w:hyperlink r:id="rId8" w:history="1">
        <w:r>
          <w:rPr>
            <w:rFonts w:eastAsia="宋体"/>
            <w:sz w:val="20"/>
            <w:szCs w:val="20"/>
          </w:rPr>
          <w:t>R4</w:t>
        </w:r>
        <w:r>
          <w:rPr>
            <w:rFonts w:eastAsia="宋体"/>
            <w:sz w:val="20"/>
            <w:szCs w:val="20"/>
          </w:rPr>
          <w:t>-2416861</w:t>
        </w:r>
      </w:hyperlink>
      <w:r>
        <w:rPr>
          <w:rFonts w:eastAsia="宋体"/>
          <w:sz w:val="20"/>
          <w:szCs w:val="20"/>
        </w:rPr>
        <w:t xml:space="preserve"> WF on RRM requirements for NR_LPWUS, RAN4 112bis, vivo</w:t>
      </w:r>
    </w:p>
    <w:p w:rsidR="009E707C" w:rsidRDefault="00541371">
      <w:pPr>
        <w:pStyle w:val="af9"/>
        <w:numPr>
          <w:ilvl w:val="0"/>
          <w:numId w:val="10"/>
        </w:numPr>
        <w:spacing w:before="120" w:after="120"/>
        <w:rPr>
          <w:rFonts w:ascii="Arial" w:hAnsi="Arial" w:cs="Arial"/>
          <w:sz w:val="20"/>
        </w:rPr>
      </w:pPr>
      <w:r>
        <w:rPr>
          <w:rFonts w:eastAsia="宋体"/>
          <w:sz w:val="20"/>
          <w:szCs w:val="20"/>
        </w:rPr>
        <w:t>R4-2417112 WF on UE RF requirements for LP-WUS, RAN4#112bis, vivo</w:t>
      </w:r>
    </w:p>
    <w:sectPr w:rsidR="009E707C">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371" w:rsidRDefault="00541371">
      <w:pPr>
        <w:spacing w:before="120" w:after="120" w:line="240" w:lineRule="auto"/>
      </w:pPr>
      <w:r>
        <w:separator/>
      </w:r>
    </w:p>
  </w:endnote>
  <w:endnote w:type="continuationSeparator" w:id="0">
    <w:p w:rsidR="00541371" w:rsidRDefault="0054137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Batang">
    <w:altName w:val="바탕"/>
    <w:panose1 w:val="02030600000101010101"/>
    <w:charset w:val="81"/>
    <w:family w:val="auto"/>
    <w:pitch w:val="default"/>
    <w:sig w:usb0="00000000" w:usb1="0000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07C" w:rsidRDefault="009E707C">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07C" w:rsidRDefault="00541371">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9E707C" w:rsidRDefault="00541371">
                          <w:pPr>
                            <w:pStyle w:val="ac"/>
                            <w:spacing w:before="120" w:after="12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07C" w:rsidRDefault="009E707C">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371" w:rsidRDefault="00541371">
      <w:pPr>
        <w:spacing w:before="120" w:after="120"/>
      </w:pPr>
      <w:r>
        <w:separator/>
      </w:r>
    </w:p>
  </w:footnote>
  <w:footnote w:type="continuationSeparator" w:id="0">
    <w:p w:rsidR="00541371" w:rsidRDefault="0054137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07C" w:rsidRDefault="009E707C">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07C" w:rsidRDefault="009E707C">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07C" w:rsidRDefault="009E707C">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175572F"/>
    <w:multiLevelType w:val="multilevel"/>
    <w:tmpl w:val="117557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AC48B3"/>
    <w:multiLevelType w:val="multilevel"/>
    <w:tmpl w:val="26AC48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0C695A"/>
    <w:multiLevelType w:val="multilevel"/>
    <w:tmpl w:val="290C695A"/>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620"/>
        </w:tabs>
        <w:ind w:left="36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0"/>
  </w:num>
  <w:num w:numId="4">
    <w:abstractNumId w:val="1"/>
  </w:num>
  <w:num w:numId="5">
    <w:abstractNumId w:val="9"/>
  </w:num>
  <w:num w:numId="6">
    <w:abstractNumId w:val="8"/>
  </w:num>
  <w:num w:numId="7">
    <w:abstractNumId w:val="4"/>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BDFB2851"/>
    <w:rsid w:val="DF4723F9"/>
    <w:rsid w:val="F5F57EA1"/>
    <w:rsid w:val="F61530CC"/>
    <w:rsid w:val="FDDF9568"/>
    <w:rsid w:val="FFB72B02"/>
    <w:rsid w:val="00004040"/>
    <w:rsid w:val="00004C60"/>
    <w:rsid w:val="00006726"/>
    <w:rsid w:val="00007A70"/>
    <w:rsid w:val="00022680"/>
    <w:rsid w:val="00040334"/>
    <w:rsid w:val="00050423"/>
    <w:rsid w:val="00051F4E"/>
    <w:rsid w:val="000529AC"/>
    <w:rsid w:val="00057E09"/>
    <w:rsid w:val="00063BAC"/>
    <w:rsid w:val="0006428E"/>
    <w:rsid w:val="00071436"/>
    <w:rsid w:val="00071FB7"/>
    <w:rsid w:val="00072623"/>
    <w:rsid w:val="00072FB0"/>
    <w:rsid w:val="0007790D"/>
    <w:rsid w:val="00077A1A"/>
    <w:rsid w:val="00082FEE"/>
    <w:rsid w:val="00083F82"/>
    <w:rsid w:val="00090D39"/>
    <w:rsid w:val="00093DF3"/>
    <w:rsid w:val="000A15BE"/>
    <w:rsid w:val="000A168E"/>
    <w:rsid w:val="000C1A96"/>
    <w:rsid w:val="000C3EBE"/>
    <w:rsid w:val="000C7E3D"/>
    <w:rsid w:val="000D0462"/>
    <w:rsid w:val="000D5B00"/>
    <w:rsid w:val="000D627E"/>
    <w:rsid w:val="000D6307"/>
    <w:rsid w:val="000E2402"/>
    <w:rsid w:val="000E2433"/>
    <w:rsid w:val="000E3FED"/>
    <w:rsid w:val="000E5396"/>
    <w:rsid w:val="000F28CA"/>
    <w:rsid w:val="000F3DE0"/>
    <w:rsid w:val="000F4424"/>
    <w:rsid w:val="000F65A6"/>
    <w:rsid w:val="000F65B5"/>
    <w:rsid w:val="001009B8"/>
    <w:rsid w:val="00102BD5"/>
    <w:rsid w:val="00103906"/>
    <w:rsid w:val="001155CF"/>
    <w:rsid w:val="00120AF7"/>
    <w:rsid w:val="001245C0"/>
    <w:rsid w:val="00124CE9"/>
    <w:rsid w:val="00136F4E"/>
    <w:rsid w:val="00142961"/>
    <w:rsid w:val="001470AA"/>
    <w:rsid w:val="00153BF7"/>
    <w:rsid w:val="00154DBD"/>
    <w:rsid w:val="0016113B"/>
    <w:rsid w:val="001632AB"/>
    <w:rsid w:val="00172A27"/>
    <w:rsid w:val="001754AE"/>
    <w:rsid w:val="00180A8E"/>
    <w:rsid w:val="00183429"/>
    <w:rsid w:val="001835A7"/>
    <w:rsid w:val="0018654F"/>
    <w:rsid w:val="0018732E"/>
    <w:rsid w:val="00191912"/>
    <w:rsid w:val="00195F46"/>
    <w:rsid w:val="001A1539"/>
    <w:rsid w:val="001A79B4"/>
    <w:rsid w:val="001B03F9"/>
    <w:rsid w:val="001B344D"/>
    <w:rsid w:val="001B3634"/>
    <w:rsid w:val="001B7CA8"/>
    <w:rsid w:val="001C05EB"/>
    <w:rsid w:val="001C1894"/>
    <w:rsid w:val="001C196F"/>
    <w:rsid w:val="001D1287"/>
    <w:rsid w:val="001D5732"/>
    <w:rsid w:val="001D6560"/>
    <w:rsid w:val="001E0651"/>
    <w:rsid w:val="001E125B"/>
    <w:rsid w:val="001E262F"/>
    <w:rsid w:val="001F1BB1"/>
    <w:rsid w:val="001F415E"/>
    <w:rsid w:val="001F6E58"/>
    <w:rsid w:val="001F70FF"/>
    <w:rsid w:val="0020406B"/>
    <w:rsid w:val="00207C22"/>
    <w:rsid w:val="0021057E"/>
    <w:rsid w:val="00212872"/>
    <w:rsid w:val="00216169"/>
    <w:rsid w:val="00217A88"/>
    <w:rsid w:val="00223666"/>
    <w:rsid w:val="002240E1"/>
    <w:rsid w:val="00224A1A"/>
    <w:rsid w:val="00227DF5"/>
    <w:rsid w:val="002320CA"/>
    <w:rsid w:val="002401EC"/>
    <w:rsid w:val="00243B44"/>
    <w:rsid w:val="00244ABB"/>
    <w:rsid w:val="00244B86"/>
    <w:rsid w:val="00247A67"/>
    <w:rsid w:val="00251814"/>
    <w:rsid w:val="00252DE2"/>
    <w:rsid w:val="00256B05"/>
    <w:rsid w:val="00261BCE"/>
    <w:rsid w:val="00261C72"/>
    <w:rsid w:val="0026766E"/>
    <w:rsid w:val="00270F8C"/>
    <w:rsid w:val="002746B9"/>
    <w:rsid w:val="002748A9"/>
    <w:rsid w:val="002809AD"/>
    <w:rsid w:val="00282069"/>
    <w:rsid w:val="002941FE"/>
    <w:rsid w:val="0029516D"/>
    <w:rsid w:val="00295A40"/>
    <w:rsid w:val="00296F4D"/>
    <w:rsid w:val="00297949"/>
    <w:rsid w:val="002A079B"/>
    <w:rsid w:val="002B4648"/>
    <w:rsid w:val="002B4661"/>
    <w:rsid w:val="002B62C5"/>
    <w:rsid w:val="002C4448"/>
    <w:rsid w:val="002C68AC"/>
    <w:rsid w:val="002C7CCD"/>
    <w:rsid w:val="002E4176"/>
    <w:rsid w:val="002F0E7A"/>
    <w:rsid w:val="002F0FDE"/>
    <w:rsid w:val="002F2535"/>
    <w:rsid w:val="002F5687"/>
    <w:rsid w:val="002F5A8D"/>
    <w:rsid w:val="003001C2"/>
    <w:rsid w:val="00302F20"/>
    <w:rsid w:val="00303936"/>
    <w:rsid w:val="0031050E"/>
    <w:rsid w:val="00314748"/>
    <w:rsid w:val="00315AE8"/>
    <w:rsid w:val="00316046"/>
    <w:rsid w:val="00317501"/>
    <w:rsid w:val="003210A8"/>
    <w:rsid w:val="00321B15"/>
    <w:rsid w:val="00322EE2"/>
    <w:rsid w:val="00324549"/>
    <w:rsid w:val="00325902"/>
    <w:rsid w:val="003275A3"/>
    <w:rsid w:val="0033091D"/>
    <w:rsid w:val="00332D30"/>
    <w:rsid w:val="0033573E"/>
    <w:rsid w:val="00335FF9"/>
    <w:rsid w:val="0034009F"/>
    <w:rsid w:val="00340631"/>
    <w:rsid w:val="00343084"/>
    <w:rsid w:val="00343CE4"/>
    <w:rsid w:val="00344E48"/>
    <w:rsid w:val="00346200"/>
    <w:rsid w:val="003466BB"/>
    <w:rsid w:val="0035253F"/>
    <w:rsid w:val="0035636D"/>
    <w:rsid w:val="00361D52"/>
    <w:rsid w:val="003704FF"/>
    <w:rsid w:val="00370D7F"/>
    <w:rsid w:val="0037214E"/>
    <w:rsid w:val="00372A00"/>
    <w:rsid w:val="00373667"/>
    <w:rsid w:val="003755D7"/>
    <w:rsid w:val="00376E4B"/>
    <w:rsid w:val="00376EEB"/>
    <w:rsid w:val="003808F0"/>
    <w:rsid w:val="003872BB"/>
    <w:rsid w:val="00390A9D"/>
    <w:rsid w:val="00396F31"/>
    <w:rsid w:val="00397BA3"/>
    <w:rsid w:val="003A1DCE"/>
    <w:rsid w:val="003A4365"/>
    <w:rsid w:val="003A6BBE"/>
    <w:rsid w:val="003A7EAD"/>
    <w:rsid w:val="003B02E6"/>
    <w:rsid w:val="003B53DF"/>
    <w:rsid w:val="003C27C3"/>
    <w:rsid w:val="003C34F3"/>
    <w:rsid w:val="003D1DE1"/>
    <w:rsid w:val="003D44C6"/>
    <w:rsid w:val="003D5CFD"/>
    <w:rsid w:val="003E0934"/>
    <w:rsid w:val="003E76CD"/>
    <w:rsid w:val="003F18FA"/>
    <w:rsid w:val="003F340A"/>
    <w:rsid w:val="003F70C0"/>
    <w:rsid w:val="003F7415"/>
    <w:rsid w:val="004003D2"/>
    <w:rsid w:val="00404E6E"/>
    <w:rsid w:val="004209E1"/>
    <w:rsid w:val="0042238B"/>
    <w:rsid w:val="00431BE5"/>
    <w:rsid w:val="004328B6"/>
    <w:rsid w:val="00450C17"/>
    <w:rsid w:val="004527B1"/>
    <w:rsid w:val="004545A5"/>
    <w:rsid w:val="004557D2"/>
    <w:rsid w:val="00456456"/>
    <w:rsid w:val="004608F6"/>
    <w:rsid w:val="004621EA"/>
    <w:rsid w:val="004724B4"/>
    <w:rsid w:val="00472B06"/>
    <w:rsid w:val="00474488"/>
    <w:rsid w:val="00477655"/>
    <w:rsid w:val="0048120F"/>
    <w:rsid w:val="00482706"/>
    <w:rsid w:val="0048376B"/>
    <w:rsid w:val="00490434"/>
    <w:rsid w:val="004A142B"/>
    <w:rsid w:val="004A2759"/>
    <w:rsid w:val="004A2DCD"/>
    <w:rsid w:val="004A5D1D"/>
    <w:rsid w:val="004A699E"/>
    <w:rsid w:val="004A771A"/>
    <w:rsid w:val="004B086E"/>
    <w:rsid w:val="004B33FD"/>
    <w:rsid w:val="004B44A9"/>
    <w:rsid w:val="004C0C7D"/>
    <w:rsid w:val="004C1A54"/>
    <w:rsid w:val="004C7AA2"/>
    <w:rsid w:val="004D2057"/>
    <w:rsid w:val="004D23A3"/>
    <w:rsid w:val="004D2637"/>
    <w:rsid w:val="004E245E"/>
    <w:rsid w:val="004F5994"/>
    <w:rsid w:val="00500F45"/>
    <w:rsid w:val="0050219C"/>
    <w:rsid w:val="0050271E"/>
    <w:rsid w:val="00503921"/>
    <w:rsid w:val="00507A00"/>
    <w:rsid w:val="00510DCA"/>
    <w:rsid w:val="005176E7"/>
    <w:rsid w:val="00523589"/>
    <w:rsid w:val="00523668"/>
    <w:rsid w:val="00523AD9"/>
    <w:rsid w:val="00523D5E"/>
    <w:rsid w:val="00527033"/>
    <w:rsid w:val="00531B5B"/>
    <w:rsid w:val="00532500"/>
    <w:rsid w:val="00533AA6"/>
    <w:rsid w:val="005349A5"/>
    <w:rsid w:val="00541371"/>
    <w:rsid w:val="005413AD"/>
    <w:rsid w:val="00541B22"/>
    <w:rsid w:val="00543160"/>
    <w:rsid w:val="00546436"/>
    <w:rsid w:val="00547723"/>
    <w:rsid w:val="0054796D"/>
    <w:rsid w:val="00552100"/>
    <w:rsid w:val="00552ABC"/>
    <w:rsid w:val="00557199"/>
    <w:rsid w:val="00562E77"/>
    <w:rsid w:val="00564BCB"/>
    <w:rsid w:val="005725AF"/>
    <w:rsid w:val="00572F6E"/>
    <w:rsid w:val="00574776"/>
    <w:rsid w:val="00575B5F"/>
    <w:rsid w:val="00581212"/>
    <w:rsid w:val="0058526A"/>
    <w:rsid w:val="00592D88"/>
    <w:rsid w:val="0059321F"/>
    <w:rsid w:val="00593818"/>
    <w:rsid w:val="005A05C6"/>
    <w:rsid w:val="005A0FE9"/>
    <w:rsid w:val="005A25AD"/>
    <w:rsid w:val="005A75F4"/>
    <w:rsid w:val="005B1347"/>
    <w:rsid w:val="005B77A5"/>
    <w:rsid w:val="005C0B4B"/>
    <w:rsid w:val="005C526E"/>
    <w:rsid w:val="005C6B42"/>
    <w:rsid w:val="005D1FF3"/>
    <w:rsid w:val="005D6A1C"/>
    <w:rsid w:val="005D6C2C"/>
    <w:rsid w:val="005E2808"/>
    <w:rsid w:val="005E2C89"/>
    <w:rsid w:val="005F26E5"/>
    <w:rsid w:val="005F4E63"/>
    <w:rsid w:val="005F7062"/>
    <w:rsid w:val="0060095B"/>
    <w:rsid w:val="00604404"/>
    <w:rsid w:val="006059E5"/>
    <w:rsid w:val="0061035A"/>
    <w:rsid w:val="00611232"/>
    <w:rsid w:val="00614E28"/>
    <w:rsid w:val="00617327"/>
    <w:rsid w:val="00617EE7"/>
    <w:rsid w:val="00620288"/>
    <w:rsid w:val="00620D7C"/>
    <w:rsid w:val="006231ED"/>
    <w:rsid w:val="00624C23"/>
    <w:rsid w:val="00632A09"/>
    <w:rsid w:val="00633E43"/>
    <w:rsid w:val="00637D11"/>
    <w:rsid w:val="00640B94"/>
    <w:rsid w:val="00642298"/>
    <w:rsid w:val="0064391B"/>
    <w:rsid w:val="00646EAA"/>
    <w:rsid w:val="006501AA"/>
    <w:rsid w:val="00650A2A"/>
    <w:rsid w:val="006536B8"/>
    <w:rsid w:val="00653F4E"/>
    <w:rsid w:val="006566B6"/>
    <w:rsid w:val="00665E03"/>
    <w:rsid w:val="006749EC"/>
    <w:rsid w:val="006768E1"/>
    <w:rsid w:val="00676C72"/>
    <w:rsid w:val="00680FFF"/>
    <w:rsid w:val="00682CAA"/>
    <w:rsid w:val="00684D6B"/>
    <w:rsid w:val="00685A2D"/>
    <w:rsid w:val="00691376"/>
    <w:rsid w:val="006922EF"/>
    <w:rsid w:val="00694FB9"/>
    <w:rsid w:val="006A2804"/>
    <w:rsid w:val="006B41C5"/>
    <w:rsid w:val="006C12DB"/>
    <w:rsid w:val="006C2229"/>
    <w:rsid w:val="006C5180"/>
    <w:rsid w:val="006C55B1"/>
    <w:rsid w:val="006C69C1"/>
    <w:rsid w:val="006C6DE9"/>
    <w:rsid w:val="006D11DE"/>
    <w:rsid w:val="006D3D89"/>
    <w:rsid w:val="006E01C3"/>
    <w:rsid w:val="006E2A97"/>
    <w:rsid w:val="006E7D00"/>
    <w:rsid w:val="006F4852"/>
    <w:rsid w:val="00700636"/>
    <w:rsid w:val="00700BEA"/>
    <w:rsid w:val="00701BF9"/>
    <w:rsid w:val="00702237"/>
    <w:rsid w:val="007036F7"/>
    <w:rsid w:val="0070691A"/>
    <w:rsid w:val="0070693A"/>
    <w:rsid w:val="00707117"/>
    <w:rsid w:val="0071482B"/>
    <w:rsid w:val="00717A38"/>
    <w:rsid w:val="007247BE"/>
    <w:rsid w:val="007262DB"/>
    <w:rsid w:val="0073053B"/>
    <w:rsid w:val="007348B1"/>
    <w:rsid w:val="00734BCC"/>
    <w:rsid w:val="007359C7"/>
    <w:rsid w:val="00735DC1"/>
    <w:rsid w:val="00737786"/>
    <w:rsid w:val="00742754"/>
    <w:rsid w:val="007427BB"/>
    <w:rsid w:val="007440A2"/>
    <w:rsid w:val="0074447F"/>
    <w:rsid w:val="00744D8E"/>
    <w:rsid w:val="00745143"/>
    <w:rsid w:val="0074666A"/>
    <w:rsid w:val="00747C56"/>
    <w:rsid w:val="007501AC"/>
    <w:rsid w:val="00756124"/>
    <w:rsid w:val="00762F1B"/>
    <w:rsid w:val="00764873"/>
    <w:rsid w:val="0076682E"/>
    <w:rsid w:val="0077581A"/>
    <w:rsid w:val="0077761A"/>
    <w:rsid w:val="00784828"/>
    <w:rsid w:val="00785A2A"/>
    <w:rsid w:val="00786A2C"/>
    <w:rsid w:val="00787FA9"/>
    <w:rsid w:val="007A0CD8"/>
    <w:rsid w:val="007A1018"/>
    <w:rsid w:val="007A70A7"/>
    <w:rsid w:val="007B0863"/>
    <w:rsid w:val="007B0FD9"/>
    <w:rsid w:val="007B33D8"/>
    <w:rsid w:val="007B403E"/>
    <w:rsid w:val="007B447A"/>
    <w:rsid w:val="007B458B"/>
    <w:rsid w:val="007C4328"/>
    <w:rsid w:val="007C440F"/>
    <w:rsid w:val="007C4AAD"/>
    <w:rsid w:val="007D2C32"/>
    <w:rsid w:val="007D2FC1"/>
    <w:rsid w:val="007D4A27"/>
    <w:rsid w:val="007D6B4F"/>
    <w:rsid w:val="007E4A23"/>
    <w:rsid w:val="007E4D9B"/>
    <w:rsid w:val="007E5756"/>
    <w:rsid w:val="007E71FE"/>
    <w:rsid w:val="007F39F4"/>
    <w:rsid w:val="00802A15"/>
    <w:rsid w:val="00810C42"/>
    <w:rsid w:val="008110CF"/>
    <w:rsid w:val="00811C8B"/>
    <w:rsid w:val="00816EF3"/>
    <w:rsid w:val="008266C4"/>
    <w:rsid w:val="00830BDC"/>
    <w:rsid w:val="0083313C"/>
    <w:rsid w:val="00834E37"/>
    <w:rsid w:val="008412CD"/>
    <w:rsid w:val="00841EFD"/>
    <w:rsid w:val="00842BFF"/>
    <w:rsid w:val="0084332A"/>
    <w:rsid w:val="00847621"/>
    <w:rsid w:val="00852635"/>
    <w:rsid w:val="0085443B"/>
    <w:rsid w:val="00857E93"/>
    <w:rsid w:val="00857EF3"/>
    <w:rsid w:val="008652E8"/>
    <w:rsid w:val="00870679"/>
    <w:rsid w:val="00870E40"/>
    <w:rsid w:val="00876810"/>
    <w:rsid w:val="00886E49"/>
    <w:rsid w:val="00886EA7"/>
    <w:rsid w:val="0089124D"/>
    <w:rsid w:val="00892B4C"/>
    <w:rsid w:val="00893268"/>
    <w:rsid w:val="0089344F"/>
    <w:rsid w:val="00894520"/>
    <w:rsid w:val="008A3690"/>
    <w:rsid w:val="008A72B5"/>
    <w:rsid w:val="008B3130"/>
    <w:rsid w:val="008B3E2B"/>
    <w:rsid w:val="008B547D"/>
    <w:rsid w:val="008B5C48"/>
    <w:rsid w:val="008B7F10"/>
    <w:rsid w:val="008B7FDD"/>
    <w:rsid w:val="008C0445"/>
    <w:rsid w:val="008C2278"/>
    <w:rsid w:val="008D3ED9"/>
    <w:rsid w:val="008D446C"/>
    <w:rsid w:val="008D6ECB"/>
    <w:rsid w:val="008E1DB4"/>
    <w:rsid w:val="008E1E4D"/>
    <w:rsid w:val="008E4299"/>
    <w:rsid w:val="008E7A10"/>
    <w:rsid w:val="008F255E"/>
    <w:rsid w:val="008F3DC8"/>
    <w:rsid w:val="008F3EF0"/>
    <w:rsid w:val="008F5D57"/>
    <w:rsid w:val="009039D8"/>
    <w:rsid w:val="00903A35"/>
    <w:rsid w:val="00913703"/>
    <w:rsid w:val="00922624"/>
    <w:rsid w:val="00923BDA"/>
    <w:rsid w:val="009276D0"/>
    <w:rsid w:val="0093315D"/>
    <w:rsid w:val="0093573D"/>
    <w:rsid w:val="009359A5"/>
    <w:rsid w:val="0093617A"/>
    <w:rsid w:val="009411A5"/>
    <w:rsid w:val="00942AEE"/>
    <w:rsid w:val="00946A7C"/>
    <w:rsid w:val="00946DD4"/>
    <w:rsid w:val="00950DB1"/>
    <w:rsid w:val="00952C83"/>
    <w:rsid w:val="00956A30"/>
    <w:rsid w:val="00957418"/>
    <w:rsid w:val="009610C6"/>
    <w:rsid w:val="0096194F"/>
    <w:rsid w:val="00963243"/>
    <w:rsid w:val="00963708"/>
    <w:rsid w:val="00966E7D"/>
    <w:rsid w:val="00970630"/>
    <w:rsid w:val="00971A1F"/>
    <w:rsid w:val="009734B7"/>
    <w:rsid w:val="0097632F"/>
    <w:rsid w:val="00983FE2"/>
    <w:rsid w:val="00986B97"/>
    <w:rsid w:val="00990769"/>
    <w:rsid w:val="00990EA1"/>
    <w:rsid w:val="00994A41"/>
    <w:rsid w:val="009A380A"/>
    <w:rsid w:val="009A3A36"/>
    <w:rsid w:val="009A4F31"/>
    <w:rsid w:val="009B05AD"/>
    <w:rsid w:val="009B18A3"/>
    <w:rsid w:val="009B40F0"/>
    <w:rsid w:val="009B4807"/>
    <w:rsid w:val="009B5557"/>
    <w:rsid w:val="009C37A7"/>
    <w:rsid w:val="009D0754"/>
    <w:rsid w:val="009D0B7A"/>
    <w:rsid w:val="009D3999"/>
    <w:rsid w:val="009D5B5E"/>
    <w:rsid w:val="009D6400"/>
    <w:rsid w:val="009D7770"/>
    <w:rsid w:val="009D7C12"/>
    <w:rsid w:val="009E707C"/>
    <w:rsid w:val="009F0516"/>
    <w:rsid w:val="009F65A8"/>
    <w:rsid w:val="009F7747"/>
    <w:rsid w:val="00A00C34"/>
    <w:rsid w:val="00A05A33"/>
    <w:rsid w:val="00A06549"/>
    <w:rsid w:val="00A14F22"/>
    <w:rsid w:val="00A163E1"/>
    <w:rsid w:val="00A171E5"/>
    <w:rsid w:val="00A176E1"/>
    <w:rsid w:val="00A17810"/>
    <w:rsid w:val="00A212A7"/>
    <w:rsid w:val="00A21523"/>
    <w:rsid w:val="00A24FED"/>
    <w:rsid w:val="00A26720"/>
    <w:rsid w:val="00A33BD9"/>
    <w:rsid w:val="00A34980"/>
    <w:rsid w:val="00A40C3F"/>
    <w:rsid w:val="00A4182C"/>
    <w:rsid w:val="00A43475"/>
    <w:rsid w:val="00A50B2A"/>
    <w:rsid w:val="00A54A48"/>
    <w:rsid w:val="00A551E2"/>
    <w:rsid w:val="00A56849"/>
    <w:rsid w:val="00A604FF"/>
    <w:rsid w:val="00A652FF"/>
    <w:rsid w:val="00A656E5"/>
    <w:rsid w:val="00A809DB"/>
    <w:rsid w:val="00A86037"/>
    <w:rsid w:val="00A86EB5"/>
    <w:rsid w:val="00A908DA"/>
    <w:rsid w:val="00A91773"/>
    <w:rsid w:val="00A92854"/>
    <w:rsid w:val="00A92CA8"/>
    <w:rsid w:val="00A967AB"/>
    <w:rsid w:val="00AA1703"/>
    <w:rsid w:val="00AA1889"/>
    <w:rsid w:val="00AB0AAF"/>
    <w:rsid w:val="00AB251B"/>
    <w:rsid w:val="00AB5108"/>
    <w:rsid w:val="00AB6D34"/>
    <w:rsid w:val="00AB75B6"/>
    <w:rsid w:val="00AC24BF"/>
    <w:rsid w:val="00AD15F4"/>
    <w:rsid w:val="00AD56C4"/>
    <w:rsid w:val="00AD7FE5"/>
    <w:rsid w:val="00AE1C3E"/>
    <w:rsid w:val="00AE5530"/>
    <w:rsid w:val="00B031EF"/>
    <w:rsid w:val="00B03585"/>
    <w:rsid w:val="00B075FC"/>
    <w:rsid w:val="00B11405"/>
    <w:rsid w:val="00B12602"/>
    <w:rsid w:val="00B126D8"/>
    <w:rsid w:val="00B12F75"/>
    <w:rsid w:val="00B13653"/>
    <w:rsid w:val="00B138E9"/>
    <w:rsid w:val="00B17122"/>
    <w:rsid w:val="00B179E3"/>
    <w:rsid w:val="00B21480"/>
    <w:rsid w:val="00B245AA"/>
    <w:rsid w:val="00B3138A"/>
    <w:rsid w:val="00B335C1"/>
    <w:rsid w:val="00B34FF8"/>
    <w:rsid w:val="00B37C27"/>
    <w:rsid w:val="00B43645"/>
    <w:rsid w:val="00B5181A"/>
    <w:rsid w:val="00B52A21"/>
    <w:rsid w:val="00B52BE9"/>
    <w:rsid w:val="00B54730"/>
    <w:rsid w:val="00B55723"/>
    <w:rsid w:val="00B56091"/>
    <w:rsid w:val="00B60F6C"/>
    <w:rsid w:val="00B65A97"/>
    <w:rsid w:val="00B663FA"/>
    <w:rsid w:val="00B673F9"/>
    <w:rsid w:val="00B73C99"/>
    <w:rsid w:val="00B76824"/>
    <w:rsid w:val="00B81C3C"/>
    <w:rsid w:val="00B87AB7"/>
    <w:rsid w:val="00B95C91"/>
    <w:rsid w:val="00BA72B7"/>
    <w:rsid w:val="00BA7674"/>
    <w:rsid w:val="00BB08C4"/>
    <w:rsid w:val="00BB1BBE"/>
    <w:rsid w:val="00BB2D26"/>
    <w:rsid w:val="00BC0005"/>
    <w:rsid w:val="00BC2987"/>
    <w:rsid w:val="00BC6928"/>
    <w:rsid w:val="00BD49FA"/>
    <w:rsid w:val="00BD4C1F"/>
    <w:rsid w:val="00BD72A5"/>
    <w:rsid w:val="00BE1BCC"/>
    <w:rsid w:val="00BE22EC"/>
    <w:rsid w:val="00BE244D"/>
    <w:rsid w:val="00BE49CE"/>
    <w:rsid w:val="00BE5D22"/>
    <w:rsid w:val="00BE7970"/>
    <w:rsid w:val="00BF4D95"/>
    <w:rsid w:val="00BF526E"/>
    <w:rsid w:val="00BF743C"/>
    <w:rsid w:val="00C00906"/>
    <w:rsid w:val="00C014A9"/>
    <w:rsid w:val="00C07C74"/>
    <w:rsid w:val="00C12784"/>
    <w:rsid w:val="00C16276"/>
    <w:rsid w:val="00C16717"/>
    <w:rsid w:val="00C16EA1"/>
    <w:rsid w:val="00C16FDB"/>
    <w:rsid w:val="00C2142E"/>
    <w:rsid w:val="00C22FCF"/>
    <w:rsid w:val="00C23148"/>
    <w:rsid w:val="00C2334E"/>
    <w:rsid w:val="00C2713A"/>
    <w:rsid w:val="00C278B5"/>
    <w:rsid w:val="00C34971"/>
    <w:rsid w:val="00C34FD0"/>
    <w:rsid w:val="00C40AA1"/>
    <w:rsid w:val="00C625E3"/>
    <w:rsid w:val="00C627D7"/>
    <w:rsid w:val="00C65B20"/>
    <w:rsid w:val="00C67AE3"/>
    <w:rsid w:val="00C72FA5"/>
    <w:rsid w:val="00C76271"/>
    <w:rsid w:val="00C802C2"/>
    <w:rsid w:val="00C829B3"/>
    <w:rsid w:val="00C855D2"/>
    <w:rsid w:val="00C925E7"/>
    <w:rsid w:val="00C9557A"/>
    <w:rsid w:val="00CA09F5"/>
    <w:rsid w:val="00CA152B"/>
    <w:rsid w:val="00CB03D7"/>
    <w:rsid w:val="00CB046A"/>
    <w:rsid w:val="00CB4EE9"/>
    <w:rsid w:val="00CB7FB3"/>
    <w:rsid w:val="00CC01B0"/>
    <w:rsid w:val="00CC11A8"/>
    <w:rsid w:val="00CC447D"/>
    <w:rsid w:val="00CD0CC3"/>
    <w:rsid w:val="00CD5E4A"/>
    <w:rsid w:val="00CD62C4"/>
    <w:rsid w:val="00CD668A"/>
    <w:rsid w:val="00CD69CC"/>
    <w:rsid w:val="00CD71E9"/>
    <w:rsid w:val="00CE2DA1"/>
    <w:rsid w:val="00CE32ED"/>
    <w:rsid w:val="00CF0062"/>
    <w:rsid w:val="00CF25E8"/>
    <w:rsid w:val="00CF41EF"/>
    <w:rsid w:val="00CF4293"/>
    <w:rsid w:val="00CF4F3B"/>
    <w:rsid w:val="00D06F00"/>
    <w:rsid w:val="00D103C8"/>
    <w:rsid w:val="00D14578"/>
    <w:rsid w:val="00D16F58"/>
    <w:rsid w:val="00D24465"/>
    <w:rsid w:val="00D25997"/>
    <w:rsid w:val="00D27BF8"/>
    <w:rsid w:val="00D3033F"/>
    <w:rsid w:val="00D30D70"/>
    <w:rsid w:val="00D30FF6"/>
    <w:rsid w:val="00D37A75"/>
    <w:rsid w:val="00D435DD"/>
    <w:rsid w:val="00D475CA"/>
    <w:rsid w:val="00D54F1B"/>
    <w:rsid w:val="00D56D4E"/>
    <w:rsid w:val="00D57D7B"/>
    <w:rsid w:val="00D60DA9"/>
    <w:rsid w:val="00D667D2"/>
    <w:rsid w:val="00D714E2"/>
    <w:rsid w:val="00D72439"/>
    <w:rsid w:val="00D7289E"/>
    <w:rsid w:val="00D7427F"/>
    <w:rsid w:val="00D82CF5"/>
    <w:rsid w:val="00D838A0"/>
    <w:rsid w:val="00D86DD2"/>
    <w:rsid w:val="00D871C4"/>
    <w:rsid w:val="00D8785A"/>
    <w:rsid w:val="00D91349"/>
    <w:rsid w:val="00D92E3B"/>
    <w:rsid w:val="00D92FC2"/>
    <w:rsid w:val="00D93BC0"/>
    <w:rsid w:val="00D948AA"/>
    <w:rsid w:val="00DA5504"/>
    <w:rsid w:val="00DB0E95"/>
    <w:rsid w:val="00DB12AD"/>
    <w:rsid w:val="00DB4AD6"/>
    <w:rsid w:val="00DB5D30"/>
    <w:rsid w:val="00DC0C4F"/>
    <w:rsid w:val="00DC1213"/>
    <w:rsid w:val="00DC6E1E"/>
    <w:rsid w:val="00DC70F6"/>
    <w:rsid w:val="00DC724A"/>
    <w:rsid w:val="00DD403E"/>
    <w:rsid w:val="00DD5F49"/>
    <w:rsid w:val="00DE03DC"/>
    <w:rsid w:val="00DF4482"/>
    <w:rsid w:val="00DF4627"/>
    <w:rsid w:val="00DF51F7"/>
    <w:rsid w:val="00E05651"/>
    <w:rsid w:val="00E068AA"/>
    <w:rsid w:val="00E258FC"/>
    <w:rsid w:val="00E30348"/>
    <w:rsid w:val="00E33448"/>
    <w:rsid w:val="00E339EA"/>
    <w:rsid w:val="00E34C82"/>
    <w:rsid w:val="00E47EDC"/>
    <w:rsid w:val="00E51839"/>
    <w:rsid w:val="00E52879"/>
    <w:rsid w:val="00E55791"/>
    <w:rsid w:val="00E56340"/>
    <w:rsid w:val="00E67009"/>
    <w:rsid w:val="00E704FD"/>
    <w:rsid w:val="00E739E5"/>
    <w:rsid w:val="00E74561"/>
    <w:rsid w:val="00E74935"/>
    <w:rsid w:val="00E75D6F"/>
    <w:rsid w:val="00E847C5"/>
    <w:rsid w:val="00E84C84"/>
    <w:rsid w:val="00E85B06"/>
    <w:rsid w:val="00E8609B"/>
    <w:rsid w:val="00E9183B"/>
    <w:rsid w:val="00E91ADE"/>
    <w:rsid w:val="00E92BF0"/>
    <w:rsid w:val="00E93570"/>
    <w:rsid w:val="00E94718"/>
    <w:rsid w:val="00E95FFE"/>
    <w:rsid w:val="00E972E2"/>
    <w:rsid w:val="00EA0820"/>
    <w:rsid w:val="00EA4F3E"/>
    <w:rsid w:val="00EA7C9C"/>
    <w:rsid w:val="00EB0611"/>
    <w:rsid w:val="00EB4C62"/>
    <w:rsid w:val="00EB70EA"/>
    <w:rsid w:val="00EB7FC9"/>
    <w:rsid w:val="00EC1DAF"/>
    <w:rsid w:val="00ED0DCA"/>
    <w:rsid w:val="00ED21CF"/>
    <w:rsid w:val="00ED2CEE"/>
    <w:rsid w:val="00ED47A7"/>
    <w:rsid w:val="00ED7DDD"/>
    <w:rsid w:val="00EE1EE7"/>
    <w:rsid w:val="00EE32F3"/>
    <w:rsid w:val="00EE3BBF"/>
    <w:rsid w:val="00EE4B8B"/>
    <w:rsid w:val="00EE658C"/>
    <w:rsid w:val="00EF036A"/>
    <w:rsid w:val="00EF4A28"/>
    <w:rsid w:val="00EF574B"/>
    <w:rsid w:val="00EF6AF5"/>
    <w:rsid w:val="00F0100A"/>
    <w:rsid w:val="00F019E9"/>
    <w:rsid w:val="00F03760"/>
    <w:rsid w:val="00F040C1"/>
    <w:rsid w:val="00F05DFC"/>
    <w:rsid w:val="00F06D4A"/>
    <w:rsid w:val="00F072E8"/>
    <w:rsid w:val="00F143A1"/>
    <w:rsid w:val="00F1480F"/>
    <w:rsid w:val="00F164D8"/>
    <w:rsid w:val="00F179F3"/>
    <w:rsid w:val="00F2072B"/>
    <w:rsid w:val="00F3140E"/>
    <w:rsid w:val="00F3200C"/>
    <w:rsid w:val="00F3281C"/>
    <w:rsid w:val="00F34277"/>
    <w:rsid w:val="00F403D0"/>
    <w:rsid w:val="00F4372E"/>
    <w:rsid w:val="00F43DF6"/>
    <w:rsid w:val="00F44C98"/>
    <w:rsid w:val="00F453FE"/>
    <w:rsid w:val="00F518ED"/>
    <w:rsid w:val="00F54EB1"/>
    <w:rsid w:val="00F63B4D"/>
    <w:rsid w:val="00F64A02"/>
    <w:rsid w:val="00F71825"/>
    <w:rsid w:val="00F740DB"/>
    <w:rsid w:val="00F80169"/>
    <w:rsid w:val="00F81514"/>
    <w:rsid w:val="00F82200"/>
    <w:rsid w:val="00F85FAD"/>
    <w:rsid w:val="00F86352"/>
    <w:rsid w:val="00F8689B"/>
    <w:rsid w:val="00F87040"/>
    <w:rsid w:val="00F908E2"/>
    <w:rsid w:val="00F95A32"/>
    <w:rsid w:val="00FA0D0D"/>
    <w:rsid w:val="00FA1D8A"/>
    <w:rsid w:val="00FA3857"/>
    <w:rsid w:val="00FA3FD9"/>
    <w:rsid w:val="00FA6AF6"/>
    <w:rsid w:val="00FA7C50"/>
    <w:rsid w:val="00FA7D65"/>
    <w:rsid w:val="00FB593A"/>
    <w:rsid w:val="00FC0FA2"/>
    <w:rsid w:val="00FC1AD0"/>
    <w:rsid w:val="00FC20D8"/>
    <w:rsid w:val="00FC3D4E"/>
    <w:rsid w:val="00FC609C"/>
    <w:rsid w:val="00FC6505"/>
    <w:rsid w:val="00FC6D99"/>
    <w:rsid w:val="00FC72FB"/>
    <w:rsid w:val="00FE08CB"/>
    <w:rsid w:val="00FE0900"/>
    <w:rsid w:val="00FE3363"/>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957B11"/>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86900"/>
    <w:rsid w:val="05AA751F"/>
    <w:rsid w:val="05AB3E4C"/>
    <w:rsid w:val="05C40254"/>
    <w:rsid w:val="05D45DE8"/>
    <w:rsid w:val="05DD3B0E"/>
    <w:rsid w:val="061E71D7"/>
    <w:rsid w:val="064D537E"/>
    <w:rsid w:val="06541F59"/>
    <w:rsid w:val="06551195"/>
    <w:rsid w:val="067056D9"/>
    <w:rsid w:val="067A5C39"/>
    <w:rsid w:val="067F5C8B"/>
    <w:rsid w:val="06883795"/>
    <w:rsid w:val="0691612D"/>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B0E9D"/>
    <w:rsid w:val="07FE43B3"/>
    <w:rsid w:val="07FF469C"/>
    <w:rsid w:val="08067A83"/>
    <w:rsid w:val="080C2DB1"/>
    <w:rsid w:val="083900EE"/>
    <w:rsid w:val="084F55D9"/>
    <w:rsid w:val="0869175B"/>
    <w:rsid w:val="087807B5"/>
    <w:rsid w:val="087C2BF1"/>
    <w:rsid w:val="089D4BC3"/>
    <w:rsid w:val="08A15138"/>
    <w:rsid w:val="08A367A0"/>
    <w:rsid w:val="08AD693C"/>
    <w:rsid w:val="08CA4673"/>
    <w:rsid w:val="08D24C49"/>
    <w:rsid w:val="08D545C6"/>
    <w:rsid w:val="08D92F9A"/>
    <w:rsid w:val="08E152BA"/>
    <w:rsid w:val="08E3236B"/>
    <w:rsid w:val="08E41C3F"/>
    <w:rsid w:val="08F362FF"/>
    <w:rsid w:val="08F76659"/>
    <w:rsid w:val="091D758B"/>
    <w:rsid w:val="092A35DC"/>
    <w:rsid w:val="094D4A62"/>
    <w:rsid w:val="09733A93"/>
    <w:rsid w:val="09773AD2"/>
    <w:rsid w:val="09792594"/>
    <w:rsid w:val="09912D87"/>
    <w:rsid w:val="099D1F0E"/>
    <w:rsid w:val="09A13012"/>
    <w:rsid w:val="09B8038E"/>
    <w:rsid w:val="09B807DC"/>
    <w:rsid w:val="09B96487"/>
    <w:rsid w:val="09BB1324"/>
    <w:rsid w:val="09DD5F33"/>
    <w:rsid w:val="09E2510B"/>
    <w:rsid w:val="09E2618B"/>
    <w:rsid w:val="09F31A76"/>
    <w:rsid w:val="0A0D0A5C"/>
    <w:rsid w:val="0A1434BD"/>
    <w:rsid w:val="0A177598"/>
    <w:rsid w:val="0A2A0A4E"/>
    <w:rsid w:val="0A33259C"/>
    <w:rsid w:val="0A4A3703"/>
    <w:rsid w:val="0A670FF2"/>
    <w:rsid w:val="0A902401"/>
    <w:rsid w:val="0A9D2AB1"/>
    <w:rsid w:val="0AA04A08"/>
    <w:rsid w:val="0AC857E6"/>
    <w:rsid w:val="0AE55243"/>
    <w:rsid w:val="0AF011AC"/>
    <w:rsid w:val="0AFE6CA0"/>
    <w:rsid w:val="0B133891"/>
    <w:rsid w:val="0B17278B"/>
    <w:rsid w:val="0B2161DE"/>
    <w:rsid w:val="0B24227A"/>
    <w:rsid w:val="0B2C066D"/>
    <w:rsid w:val="0B2D3669"/>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770F4"/>
    <w:rsid w:val="0DA826B2"/>
    <w:rsid w:val="0DC46801"/>
    <w:rsid w:val="0DD03A03"/>
    <w:rsid w:val="0DD878C3"/>
    <w:rsid w:val="0DDA2DC7"/>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DD0F99"/>
    <w:rsid w:val="0EE11FA9"/>
    <w:rsid w:val="0EEE11BD"/>
    <w:rsid w:val="0EF36676"/>
    <w:rsid w:val="0EFF2521"/>
    <w:rsid w:val="0F0E45C0"/>
    <w:rsid w:val="0F121040"/>
    <w:rsid w:val="0F244800"/>
    <w:rsid w:val="0F343655"/>
    <w:rsid w:val="0F644218"/>
    <w:rsid w:val="0F7D1FFA"/>
    <w:rsid w:val="0F824E01"/>
    <w:rsid w:val="0F8E4908"/>
    <w:rsid w:val="0F913335"/>
    <w:rsid w:val="0F9450CB"/>
    <w:rsid w:val="0F96680B"/>
    <w:rsid w:val="0FB60B75"/>
    <w:rsid w:val="0FBA10DE"/>
    <w:rsid w:val="0FD96CA9"/>
    <w:rsid w:val="0FDD68DC"/>
    <w:rsid w:val="0FF15BB9"/>
    <w:rsid w:val="0FF906E7"/>
    <w:rsid w:val="0FFD586A"/>
    <w:rsid w:val="10020B62"/>
    <w:rsid w:val="10087FF8"/>
    <w:rsid w:val="102B214E"/>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C16DCB"/>
    <w:rsid w:val="11D45AE1"/>
    <w:rsid w:val="11EA2125"/>
    <w:rsid w:val="11F71664"/>
    <w:rsid w:val="12023099"/>
    <w:rsid w:val="12373AAE"/>
    <w:rsid w:val="123D7233"/>
    <w:rsid w:val="124D011C"/>
    <w:rsid w:val="125B107A"/>
    <w:rsid w:val="12753E07"/>
    <w:rsid w:val="127B28B7"/>
    <w:rsid w:val="129245E5"/>
    <w:rsid w:val="12B677C2"/>
    <w:rsid w:val="12C10D7D"/>
    <w:rsid w:val="12CE1204"/>
    <w:rsid w:val="12F06EE1"/>
    <w:rsid w:val="12F32533"/>
    <w:rsid w:val="12F34854"/>
    <w:rsid w:val="13153AEF"/>
    <w:rsid w:val="134F7B0B"/>
    <w:rsid w:val="135B5D51"/>
    <w:rsid w:val="13683A5C"/>
    <w:rsid w:val="137C5217"/>
    <w:rsid w:val="13917553"/>
    <w:rsid w:val="139836CD"/>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4964B30"/>
    <w:rsid w:val="15006FBE"/>
    <w:rsid w:val="151F6B5A"/>
    <w:rsid w:val="15212130"/>
    <w:rsid w:val="156542CB"/>
    <w:rsid w:val="158014E9"/>
    <w:rsid w:val="158A5B50"/>
    <w:rsid w:val="158D7CEF"/>
    <w:rsid w:val="159F23B3"/>
    <w:rsid w:val="15A2498C"/>
    <w:rsid w:val="15B66B91"/>
    <w:rsid w:val="15C3420A"/>
    <w:rsid w:val="15E47F68"/>
    <w:rsid w:val="15FF6EEC"/>
    <w:rsid w:val="16041E01"/>
    <w:rsid w:val="161A0996"/>
    <w:rsid w:val="16232CF9"/>
    <w:rsid w:val="16262029"/>
    <w:rsid w:val="16397749"/>
    <w:rsid w:val="16406CEA"/>
    <w:rsid w:val="16562259"/>
    <w:rsid w:val="165B3324"/>
    <w:rsid w:val="1660495A"/>
    <w:rsid w:val="16764951"/>
    <w:rsid w:val="167A273E"/>
    <w:rsid w:val="16A61F0D"/>
    <w:rsid w:val="16AC5F02"/>
    <w:rsid w:val="16B27F4D"/>
    <w:rsid w:val="16C77FE5"/>
    <w:rsid w:val="16F47E57"/>
    <w:rsid w:val="16F53AB0"/>
    <w:rsid w:val="17220FF1"/>
    <w:rsid w:val="17320F2E"/>
    <w:rsid w:val="175A3EB4"/>
    <w:rsid w:val="175E15FB"/>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7912B3"/>
    <w:rsid w:val="18875C71"/>
    <w:rsid w:val="18B80BCE"/>
    <w:rsid w:val="18C06461"/>
    <w:rsid w:val="18C66922"/>
    <w:rsid w:val="18D15598"/>
    <w:rsid w:val="18DC5CEB"/>
    <w:rsid w:val="18DF05D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DE294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5046B"/>
    <w:rsid w:val="1C9F1651"/>
    <w:rsid w:val="1CDA2465"/>
    <w:rsid w:val="1CEB46F7"/>
    <w:rsid w:val="1D23735C"/>
    <w:rsid w:val="1D344C11"/>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07241A"/>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2D32B6"/>
    <w:rsid w:val="22396FF8"/>
    <w:rsid w:val="22431035"/>
    <w:rsid w:val="225C0846"/>
    <w:rsid w:val="22B0252A"/>
    <w:rsid w:val="22D75BB2"/>
    <w:rsid w:val="22E819D8"/>
    <w:rsid w:val="22F511C6"/>
    <w:rsid w:val="22F57E73"/>
    <w:rsid w:val="231523F7"/>
    <w:rsid w:val="231A3FCD"/>
    <w:rsid w:val="234B605E"/>
    <w:rsid w:val="235133E3"/>
    <w:rsid w:val="23560A29"/>
    <w:rsid w:val="235F59AB"/>
    <w:rsid w:val="23667B69"/>
    <w:rsid w:val="238A4219"/>
    <w:rsid w:val="239051E5"/>
    <w:rsid w:val="23924A0F"/>
    <w:rsid w:val="23987B60"/>
    <w:rsid w:val="239D13E8"/>
    <w:rsid w:val="239F6D5D"/>
    <w:rsid w:val="239F7F68"/>
    <w:rsid w:val="23ED0F94"/>
    <w:rsid w:val="23FC3011"/>
    <w:rsid w:val="240D18BD"/>
    <w:rsid w:val="242F7A27"/>
    <w:rsid w:val="246E404E"/>
    <w:rsid w:val="247F538E"/>
    <w:rsid w:val="248114CC"/>
    <w:rsid w:val="249014FE"/>
    <w:rsid w:val="24A3249E"/>
    <w:rsid w:val="24A62D02"/>
    <w:rsid w:val="24AF069B"/>
    <w:rsid w:val="24AF1929"/>
    <w:rsid w:val="24B63D40"/>
    <w:rsid w:val="24C674E1"/>
    <w:rsid w:val="24C8317D"/>
    <w:rsid w:val="24FA0B67"/>
    <w:rsid w:val="25082A0B"/>
    <w:rsid w:val="250F3DFA"/>
    <w:rsid w:val="252A182D"/>
    <w:rsid w:val="25417958"/>
    <w:rsid w:val="254369E7"/>
    <w:rsid w:val="25494E1D"/>
    <w:rsid w:val="257A74F9"/>
    <w:rsid w:val="25895A3D"/>
    <w:rsid w:val="258D735D"/>
    <w:rsid w:val="259A68BC"/>
    <w:rsid w:val="25D1716B"/>
    <w:rsid w:val="25DF6A97"/>
    <w:rsid w:val="25E03DF9"/>
    <w:rsid w:val="25E6024A"/>
    <w:rsid w:val="25EA0F86"/>
    <w:rsid w:val="25F169A4"/>
    <w:rsid w:val="2614068C"/>
    <w:rsid w:val="26212585"/>
    <w:rsid w:val="26282ED7"/>
    <w:rsid w:val="265B6DE8"/>
    <w:rsid w:val="265F04C1"/>
    <w:rsid w:val="267440C5"/>
    <w:rsid w:val="268C256C"/>
    <w:rsid w:val="269F48BD"/>
    <w:rsid w:val="26A7223A"/>
    <w:rsid w:val="26F23979"/>
    <w:rsid w:val="27173C31"/>
    <w:rsid w:val="272A1178"/>
    <w:rsid w:val="272D26C8"/>
    <w:rsid w:val="274604BA"/>
    <w:rsid w:val="27530B85"/>
    <w:rsid w:val="27537ACC"/>
    <w:rsid w:val="276C2A3C"/>
    <w:rsid w:val="27743788"/>
    <w:rsid w:val="277B261F"/>
    <w:rsid w:val="27962ACA"/>
    <w:rsid w:val="279B5A93"/>
    <w:rsid w:val="27A35CC1"/>
    <w:rsid w:val="27D66FEB"/>
    <w:rsid w:val="27E916BA"/>
    <w:rsid w:val="27F10483"/>
    <w:rsid w:val="27FD55EF"/>
    <w:rsid w:val="28022D32"/>
    <w:rsid w:val="280755BB"/>
    <w:rsid w:val="28153567"/>
    <w:rsid w:val="28594A6E"/>
    <w:rsid w:val="286B5520"/>
    <w:rsid w:val="287D3F8A"/>
    <w:rsid w:val="28870747"/>
    <w:rsid w:val="288E5631"/>
    <w:rsid w:val="28C32DF1"/>
    <w:rsid w:val="28C534E8"/>
    <w:rsid w:val="28D02103"/>
    <w:rsid w:val="29095837"/>
    <w:rsid w:val="293734A8"/>
    <w:rsid w:val="294912E7"/>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B925A6"/>
    <w:rsid w:val="2ACD6CCC"/>
    <w:rsid w:val="2ADF720A"/>
    <w:rsid w:val="2AEE4512"/>
    <w:rsid w:val="2B341240"/>
    <w:rsid w:val="2B34584A"/>
    <w:rsid w:val="2B3808F6"/>
    <w:rsid w:val="2B64015F"/>
    <w:rsid w:val="2B644948"/>
    <w:rsid w:val="2B7560B8"/>
    <w:rsid w:val="2B7C6921"/>
    <w:rsid w:val="2B9C4F86"/>
    <w:rsid w:val="2BFE1EDB"/>
    <w:rsid w:val="2C127758"/>
    <w:rsid w:val="2C1820F9"/>
    <w:rsid w:val="2C1A4265"/>
    <w:rsid w:val="2C1F32E8"/>
    <w:rsid w:val="2C2326B1"/>
    <w:rsid w:val="2C26626A"/>
    <w:rsid w:val="2C275841"/>
    <w:rsid w:val="2C3E2651"/>
    <w:rsid w:val="2C4630F8"/>
    <w:rsid w:val="2C636708"/>
    <w:rsid w:val="2C68059F"/>
    <w:rsid w:val="2C6917E7"/>
    <w:rsid w:val="2C756800"/>
    <w:rsid w:val="2CA3554E"/>
    <w:rsid w:val="2CB71121"/>
    <w:rsid w:val="2CBC0FFA"/>
    <w:rsid w:val="2CC23437"/>
    <w:rsid w:val="2CC27AB8"/>
    <w:rsid w:val="2CC379B0"/>
    <w:rsid w:val="2CCF19C1"/>
    <w:rsid w:val="2CEF3C54"/>
    <w:rsid w:val="2CF23870"/>
    <w:rsid w:val="2D006219"/>
    <w:rsid w:val="2D05566F"/>
    <w:rsid w:val="2D0E47C3"/>
    <w:rsid w:val="2D11170D"/>
    <w:rsid w:val="2D13298D"/>
    <w:rsid w:val="2D221D5D"/>
    <w:rsid w:val="2D2A0414"/>
    <w:rsid w:val="2D383726"/>
    <w:rsid w:val="2D386439"/>
    <w:rsid w:val="2D4422F2"/>
    <w:rsid w:val="2D7B766B"/>
    <w:rsid w:val="2D9379FB"/>
    <w:rsid w:val="2D9E7CAE"/>
    <w:rsid w:val="2DBA7FBA"/>
    <w:rsid w:val="2DBE1024"/>
    <w:rsid w:val="2DC6390A"/>
    <w:rsid w:val="2DE16ECB"/>
    <w:rsid w:val="2DE2223D"/>
    <w:rsid w:val="2DE40DD4"/>
    <w:rsid w:val="2E0F2EDB"/>
    <w:rsid w:val="2E145E1D"/>
    <w:rsid w:val="2E18318C"/>
    <w:rsid w:val="2E1909AE"/>
    <w:rsid w:val="2E223E47"/>
    <w:rsid w:val="2E270A97"/>
    <w:rsid w:val="2E3F4045"/>
    <w:rsid w:val="2E406C0B"/>
    <w:rsid w:val="2E4430FB"/>
    <w:rsid w:val="2E4A213E"/>
    <w:rsid w:val="2E5E2F0C"/>
    <w:rsid w:val="2E6A7B7E"/>
    <w:rsid w:val="2E720143"/>
    <w:rsid w:val="2E852BFA"/>
    <w:rsid w:val="2EB72D84"/>
    <w:rsid w:val="2EE26F86"/>
    <w:rsid w:val="2EE359E2"/>
    <w:rsid w:val="2EEC1574"/>
    <w:rsid w:val="2F1B43C7"/>
    <w:rsid w:val="2F2F04F6"/>
    <w:rsid w:val="2F5604CA"/>
    <w:rsid w:val="2F592F8F"/>
    <w:rsid w:val="2FA36E63"/>
    <w:rsid w:val="2FC33170"/>
    <w:rsid w:val="2FD352CF"/>
    <w:rsid w:val="2FD66838"/>
    <w:rsid w:val="2FDB72F7"/>
    <w:rsid w:val="2FDB7BF4"/>
    <w:rsid w:val="300E7DD2"/>
    <w:rsid w:val="301C704F"/>
    <w:rsid w:val="3038011D"/>
    <w:rsid w:val="303C0D37"/>
    <w:rsid w:val="303C3120"/>
    <w:rsid w:val="305A53DC"/>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B79AA"/>
    <w:rsid w:val="320F656E"/>
    <w:rsid w:val="3229313A"/>
    <w:rsid w:val="322A09EC"/>
    <w:rsid w:val="322E6D47"/>
    <w:rsid w:val="32343227"/>
    <w:rsid w:val="324748F5"/>
    <w:rsid w:val="327945B0"/>
    <w:rsid w:val="32AD5AEA"/>
    <w:rsid w:val="32C3640C"/>
    <w:rsid w:val="32C47E69"/>
    <w:rsid w:val="32DF4B9C"/>
    <w:rsid w:val="32EE5E66"/>
    <w:rsid w:val="32F707FF"/>
    <w:rsid w:val="32FE66D7"/>
    <w:rsid w:val="32FE7982"/>
    <w:rsid w:val="330D52B8"/>
    <w:rsid w:val="331E1C54"/>
    <w:rsid w:val="332B5883"/>
    <w:rsid w:val="333C7022"/>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323FE"/>
    <w:rsid w:val="355D53D4"/>
    <w:rsid w:val="35753453"/>
    <w:rsid w:val="357A190A"/>
    <w:rsid w:val="3599429E"/>
    <w:rsid w:val="35A73257"/>
    <w:rsid w:val="35B12F84"/>
    <w:rsid w:val="35B538E8"/>
    <w:rsid w:val="35B57875"/>
    <w:rsid w:val="35CC5650"/>
    <w:rsid w:val="36033A12"/>
    <w:rsid w:val="362F0086"/>
    <w:rsid w:val="363D2887"/>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9290B"/>
    <w:rsid w:val="37CA1388"/>
    <w:rsid w:val="37CC6ED3"/>
    <w:rsid w:val="37D42E21"/>
    <w:rsid w:val="37F94643"/>
    <w:rsid w:val="37FB24F6"/>
    <w:rsid w:val="3806724C"/>
    <w:rsid w:val="38292EF5"/>
    <w:rsid w:val="38305180"/>
    <w:rsid w:val="383B2625"/>
    <w:rsid w:val="3850158A"/>
    <w:rsid w:val="385C1B7F"/>
    <w:rsid w:val="38610D05"/>
    <w:rsid w:val="388F49F5"/>
    <w:rsid w:val="38AB3C78"/>
    <w:rsid w:val="38FA192C"/>
    <w:rsid w:val="38FB4BD9"/>
    <w:rsid w:val="39076C11"/>
    <w:rsid w:val="390B0F83"/>
    <w:rsid w:val="391F2580"/>
    <w:rsid w:val="39221703"/>
    <w:rsid w:val="39283EEC"/>
    <w:rsid w:val="392D67AC"/>
    <w:rsid w:val="3930488C"/>
    <w:rsid w:val="39401394"/>
    <w:rsid w:val="3949055E"/>
    <w:rsid w:val="39553A9C"/>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9F2549"/>
    <w:rsid w:val="3AA82CF8"/>
    <w:rsid w:val="3AAC5B36"/>
    <w:rsid w:val="3AC900A4"/>
    <w:rsid w:val="3AD06974"/>
    <w:rsid w:val="3ADA42A0"/>
    <w:rsid w:val="3ADD7553"/>
    <w:rsid w:val="3AED2DDA"/>
    <w:rsid w:val="3AF1226A"/>
    <w:rsid w:val="3AF21E9B"/>
    <w:rsid w:val="3B0A7A50"/>
    <w:rsid w:val="3B105BA8"/>
    <w:rsid w:val="3B2174B3"/>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12549"/>
    <w:rsid w:val="3E097ED6"/>
    <w:rsid w:val="3E0F619F"/>
    <w:rsid w:val="3E2C07D2"/>
    <w:rsid w:val="3E3C234B"/>
    <w:rsid w:val="3E4B1EC4"/>
    <w:rsid w:val="3E4C5C7B"/>
    <w:rsid w:val="3E4F06BE"/>
    <w:rsid w:val="3E60232E"/>
    <w:rsid w:val="3E6966CC"/>
    <w:rsid w:val="3E6F6349"/>
    <w:rsid w:val="3E7001DF"/>
    <w:rsid w:val="3E7F450A"/>
    <w:rsid w:val="3E815E9D"/>
    <w:rsid w:val="3E8F04CD"/>
    <w:rsid w:val="3E931018"/>
    <w:rsid w:val="3EA37326"/>
    <w:rsid w:val="3EA4334C"/>
    <w:rsid w:val="3EC21710"/>
    <w:rsid w:val="3ED07B39"/>
    <w:rsid w:val="3ED75A5B"/>
    <w:rsid w:val="3EEE4BA8"/>
    <w:rsid w:val="3F227ECC"/>
    <w:rsid w:val="3F2A1510"/>
    <w:rsid w:val="3F323523"/>
    <w:rsid w:val="3F577277"/>
    <w:rsid w:val="3F59407A"/>
    <w:rsid w:val="3F6FA2EA"/>
    <w:rsid w:val="3F963935"/>
    <w:rsid w:val="3FBD7ADB"/>
    <w:rsid w:val="3FED10C4"/>
    <w:rsid w:val="3FF3E03C"/>
    <w:rsid w:val="3FF616FF"/>
    <w:rsid w:val="3FFD69BE"/>
    <w:rsid w:val="40115E5D"/>
    <w:rsid w:val="40142B28"/>
    <w:rsid w:val="402551CC"/>
    <w:rsid w:val="404C0EDB"/>
    <w:rsid w:val="405A7340"/>
    <w:rsid w:val="40633C98"/>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844F52"/>
    <w:rsid w:val="42914340"/>
    <w:rsid w:val="42AF1A12"/>
    <w:rsid w:val="42B008AC"/>
    <w:rsid w:val="43127FA0"/>
    <w:rsid w:val="431D66E9"/>
    <w:rsid w:val="43254DBA"/>
    <w:rsid w:val="433A2E3D"/>
    <w:rsid w:val="43587C29"/>
    <w:rsid w:val="435C6176"/>
    <w:rsid w:val="43616901"/>
    <w:rsid w:val="4365448B"/>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4B35B7"/>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4A3097"/>
    <w:rsid w:val="476D2EF2"/>
    <w:rsid w:val="476E7A2B"/>
    <w:rsid w:val="477A07F4"/>
    <w:rsid w:val="47B54AA8"/>
    <w:rsid w:val="47BD13B2"/>
    <w:rsid w:val="47BF5406"/>
    <w:rsid w:val="47C073E7"/>
    <w:rsid w:val="47C621A4"/>
    <w:rsid w:val="47DE197A"/>
    <w:rsid w:val="47F04F1C"/>
    <w:rsid w:val="47F261EE"/>
    <w:rsid w:val="47F84D2E"/>
    <w:rsid w:val="4801327C"/>
    <w:rsid w:val="48713429"/>
    <w:rsid w:val="487B3B0A"/>
    <w:rsid w:val="4891605D"/>
    <w:rsid w:val="48D173C6"/>
    <w:rsid w:val="48E02F78"/>
    <w:rsid w:val="48E76F84"/>
    <w:rsid w:val="48F00546"/>
    <w:rsid w:val="4906501C"/>
    <w:rsid w:val="49132398"/>
    <w:rsid w:val="491B5B23"/>
    <w:rsid w:val="49317EC7"/>
    <w:rsid w:val="493B491E"/>
    <w:rsid w:val="494305AE"/>
    <w:rsid w:val="49550F29"/>
    <w:rsid w:val="498E5DDA"/>
    <w:rsid w:val="499A319C"/>
    <w:rsid w:val="499C2D0D"/>
    <w:rsid w:val="49A75100"/>
    <w:rsid w:val="49B6483C"/>
    <w:rsid w:val="49B66680"/>
    <w:rsid w:val="49BD1301"/>
    <w:rsid w:val="49C75CA3"/>
    <w:rsid w:val="49D145CB"/>
    <w:rsid w:val="49E56673"/>
    <w:rsid w:val="4A0F6E1A"/>
    <w:rsid w:val="4A125A83"/>
    <w:rsid w:val="4A171DB0"/>
    <w:rsid w:val="4A2057D8"/>
    <w:rsid w:val="4A284B3F"/>
    <w:rsid w:val="4A437B4E"/>
    <w:rsid w:val="4A5A35C4"/>
    <w:rsid w:val="4A606D15"/>
    <w:rsid w:val="4A6F2547"/>
    <w:rsid w:val="4A861680"/>
    <w:rsid w:val="4A8764D3"/>
    <w:rsid w:val="4A980B3E"/>
    <w:rsid w:val="4AC77F8B"/>
    <w:rsid w:val="4AD74EF4"/>
    <w:rsid w:val="4AED5C11"/>
    <w:rsid w:val="4AF748B5"/>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66CAD"/>
    <w:rsid w:val="4BFD254C"/>
    <w:rsid w:val="4BFD2BB9"/>
    <w:rsid w:val="4C007D9B"/>
    <w:rsid w:val="4C097E52"/>
    <w:rsid w:val="4C251632"/>
    <w:rsid w:val="4C266DAF"/>
    <w:rsid w:val="4C2D6821"/>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4F12F0"/>
    <w:rsid w:val="4E685D9D"/>
    <w:rsid w:val="4E997F39"/>
    <w:rsid w:val="4E9F71CD"/>
    <w:rsid w:val="4EA21170"/>
    <w:rsid w:val="4EA45038"/>
    <w:rsid w:val="4EA535EA"/>
    <w:rsid w:val="4EAA452F"/>
    <w:rsid w:val="4EAB7555"/>
    <w:rsid w:val="4EB16F4D"/>
    <w:rsid w:val="4EC2129C"/>
    <w:rsid w:val="4ED37A9C"/>
    <w:rsid w:val="4EDE0A69"/>
    <w:rsid w:val="4EF438A7"/>
    <w:rsid w:val="4EF74679"/>
    <w:rsid w:val="4F053AD4"/>
    <w:rsid w:val="4F4F7C97"/>
    <w:rsid w:val="4F586DFE"/>
    <w:rsid w:val="4F707062"/>
    <w:rsid w:val="4F714AE4"/>
    <w:rsid w:val="4F7F2BA1"/>
    <w:rsid w:val="4F7F3425"/>
    <w:rsid w:val="4F890EBD"/>
    <w:rsid w:val="4F92089C"/>
    <w:rsid w:val="4F951D60"/>
    <w:rsid w:val="4FAB27E4"/>
    <w:rsid w:val="4FAD4336"/>
    <w:rsid w:val="4FEA66FB"/>
    <w:rsid w:val="50000326"/>
    <w:rsid w:val="500927B8"/>
    <w:rsid w:val="5012456C"/>
    <w:rsid w:val="501B0160"/>
    <w:rsid w:val="5028413A"/>
    <w:rsid w:val="5034185C"/>
    <w:rsid w:val="506121EE"/>
    <w:rsid w:val="50662285"/>
    <w:rsid w:val="50935D58"/>
    <w:rsid w:val="509473B7"/>
    <w:rsid w:val="50C85002"/>
    <w:rsid w:val="50D3250E"/>
    <w:rsid w:val="50D33AD4"/>
    <w:rsid w:val="50D565E3"/>
    <w:rsid w:val="51251091"/>
    <w:rsid w:val="512B4D4B"/>
    <w:rsid w:val="512E02BD"/>
    <w:rsid w:val="51351C9B"/>
    <w:rsid w:val="513D3709"/>
    <w:rsid w:val="514F5197"/>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D6695"/>
    <w:rsid w:val="534E489F"/>
    <w:rsid w:val="536E730E"/>
    <w:rsid w:val="537C2BD7"/>
    <w:rsid w:val="538E1672"/>
    <w:rsid w:val="53971E29"/>
    <w:rsid w:val="53A35F99"/>
    <w:rsid w:val="53C23AF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3E987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8D429F"/>
    <w:rsid w:val="56A95860"/>
    <w:rsid w:val="56BB5794"/>
    <w:rsid w:val="56C16A07"/>
    <w:rsid w:val="56C56026"/>
    <w:rsid w:val="56C721C1"/>
    <w:rsid w:val="56C75E65"/>
    <w:rsid w:val="56CC0AAA"/>
    <w:rsid w:val="56ED49AC"/>
    <w:rsid w:val="57037964"/>
    <w:rsid w:val="570D1D86"/>
    <w:rsid w:val="570E1422"/>
    <w:rsid w:val="573F549A"/>
    <w:rsid w:val="575539D5"/>
    <w:rsid w:val="57553D3F"/>
    <w:rsid w:val="57703672"/>
    <w:rsid w:val="5773534B"/>
    <w:rsid w:val="57780B7F"/>
    <w:rsid w:val="57856672"/>
    <w:rsid w:val="578C265D"/>
    <w:rsid w:val="579D25BA"/>
    <w:rsid w:val="57B9331D"/>
    <w:rsid w:val="57B975D7"/>
    <w:rsid w:val="57BB6757"/>
    <w:rsid w:val="57C82DD9"/>
    <w:rsid w:val="57D99DF8"/>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341A4"/>
    <w:rsid w:val="5898522B"/>
    <w:rsid w:val="58A045EF"/>
    <w:rsid w:val="58AE0C9D"/>
    <w:rsid w:val="58BD3A38"/>
    <w:rsid w:val="58DC744B"/>
    <w:rsid w:val="58E65C0B"/>
    <w:rsid w:val="58F609E4"/>
    <w:rsid w:val="58FB67BC"/>
    <w:rsid w:val="5930657D"/>
    <w:rsid w:val="59327DEB"/>
    <w:rsid w:val="59392E42"/>
    <w:rsid w:val="593B5B55"/>
    <w:rsid w:val="593D19BE"/>
    <w:rsid w:val="597D137C"/>
    <w:rsid w:val="599D01FE"/>
    <w:rsid w:val="59AF4353"/>
    <w:rsid w:val="59CB134C"/>
    <w:rsid w:val="59D13042"/>
    <w:rsid w:val="59EA652F"/>
    <w:rsid w:val="5A083DA7"/>
    <w:rsid w:val="5A3F6176"/>
    <w:rsid w:val="5A5419CE"/>
    <w:rsid w:val="5A5752C7"/>
    <w:rsid w:val="5A587AE0"/>
    <w:rsid w:val="5A5A38F1"/>
    <w:rsid w:val="5A617BFA"/>
    <w:rsid w:val="5A7629B7"/>
    <w:rsid w:val="5A83298E"/>
    <w:rsid w:val="5A84337E"/>
    <w:rsid w:val="5A891BB6"/>
    <w:rsid w:val="5A8D03AD"/>
    <w:rsid w:val="5AA34E07"/>
    <w:rsid w:val="5AA721BA"/>
    <w:rsid w:val="5AD937F3"/>
    <w:rsid w:val="5ADB5FCA"/>
    <w:rsid w:val="5AE30663"/>
    <w:rsid w:val="5AE36AFC"/>
    <w:rsid w:val="5AE47198"/>
    <w:rsid w:val="5AEF3CA7"/>
    <w:rsid w:val="5AF16F61"/>
    <w:rsid w:val="5AFB0199"/>
    <w:rsid w:val="5B0001EA"/>
    <w:rsid w:val="5B04190E"/>
    <w:rsid w:val="5B2D4307"/>
    <w:rsid w:val="5B4D6640"/>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0879A2"/>
    <w:rsid w:val="5E116B73"/>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5E3E0C"/>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972D03"/>
    <w:rsid w:val="60CF4513"/>
    <w:rsid w:val="60D87E5D"/>
    <w:rsid w:val="60F668B8"/>
    <w:rsid w:val="60FC46B7"/>
    <w:rsid w:val="61002168"/>
    <w:rsid w:val="61172DD5"/>
    <w:rsid w:val="61366B09"/>
    <w:rsid w:val="6138206E"/>
    <w:rsid w:val="614D3C7D"/>
    <w:rsid w:val="616270EF"/>
    <w:rsid w:val="61706EDF"/>
    <w:rsid w:val="619B1498"/>
    <w:rsid w:val="619B3BCB"/>
    <w:rsid w:val="61C5760F"/>
    <w:rsid w:val="61CB09F2"/>
    <w:rsid w:val="61F34165"/>
    <w:rsid w:val="62053AEE"/>
    <w:rsid w:val="62426D4A"/>
    <w:rsid w:val="62842199"/>
    <w:rsid w:val="62904A5E"/>
    <w:rsid w:val="629B61C1"/>
    <w:rsid w:val="62AA7CF0"/>
    <w:rsid w:val="62B6346C"/>
    <w:rsid w:val="62BF1985"/>
    <w:rsid w:val="62C4291E"/>
    <w:rsid w:val="62C65CEC"/>
    <w:rsid w:val="62F27D6D"/>
    <w:rsid w:val="62F83658"/>
    <w:rsid w:val="631814C9"/>
    <w:rsid w:val="632F7DE7"/>
    <w:rsid w:val="6347606A"/>
    <w:rsid w:val="635D63BE"/>
    <w:rsid w:val="635E620F"/>
    <w:rsid w:val="6368049F"/>
    <w:rsid w:val="636A3EC3"/>
    <w:rsid w:val="636A6F4B"/>
    <w:rsid w:val="63793000"/>
    <w:rsid w:val="63A94A31"/>
    <w:rsid w:val="63AC1EAC"/>
    <w:rsid w:val="63B4491F"/>
    <w:rsid w:val="63C90B49"/>
    <w:rsid w:val="63C910E5"/>
    <w:rsid w:val="63CC75B9"/>
    <w:rsid w:val="63E30C41"/>
    <w:rsid w:val="63FE1629"/>
    <w:rsid w:val="640673D9"/>
    <w:rsid w:val="641E6EE2"/>
    <w:rsid w:val="64275148"/>
    <w:rsid w:val="64326B19"/>
    <w:rsid w:val="645214CF"/>
    <w:rsid w:val="64820F2D"/>
    <w:rsid w:val="6487530B"/>
    <w:rsid w:val="648A6691"/>
    <w:rsid w:val="64B2567E"/>
    <w:rsid w:val="64BA39D7"/>
    <w:rsid w:val="64CF3CAA"/>
    <w:rsid w:val="64D96235"/>
    <w:rsid w:val="64E078AA"/>
    <w:rsid w:val="650F5FAC"/>
    <w:rsid w:val="652D2807"/>
    <w:rsid w:val="656033A2"/>
    <w:rsid w:val="65815AA0"/>
    <w:rsid w:val="658855D4"/>
    <w:rsid w:val="658867B3"/>
    <w:rsid w:val="659B42A0"/>
    <w:rsid w:val="65A8095A"/>
    <w:rsid w:val="65AB3D00"/>
    <w:rsid w:val="65E43CBA"/>
    <w:rsid w:val="65F1238A"/>
    <w:rsid w:val="65F35604"/>
    <w:rsid w:val="65FF3198"/>
    <w:rsid w:val="663B062F"/>
    <w:rsid w:val="663E4EF3"/>
    <w:rsid w:val="66471F83"/>
    <w:rsid w:val="665A01D2"/>
    <w:rsid w:val="666F5E1C"/>
    <w:rsid w:val="6688533A"/>
    <w:rsid w:val="66B76D00"/>
    <w:rsid w:val="66BB442F"/>
    <w:rsid w:val="66D02521"/>
    <w:rsid w:val="66D03FA9"/>
    <w:rsid w:val="67097AAB"/>
    <w:rsid w:val="670C3488"/>
    <w:rsid w:val="672E09CF"/>
    <w:rsid w:val="67365DB5"/>
    <w:rsid w:val="67534778"/>
    <w:rsid w:val="677507BF"/>
    <w:rsid w:val="6782507E"/>
    <w:rsid w:val="6792126C"/>
    <w:rsid w:val="67A97CFB"/>
    <w:rsid w:val="67CF5A1D"/>
    <w:rsid w:val="67DA135C"/>
    <w:rsid w:val="67EB7F24"/>
    <w:rsid w:val="67EC006A"/>
    <w:rsid w:val="67F66673"/>
    <w:rsid w:val="680328B7"/>
    <w:rsid w:val="680D5EE5"/>
    <w:rsid w:val="68107593"/>
    <w:rsid w:val="684D1BE5"/>
    <w:rsid w:val="685F1F43"/>
    <w:rsid w:val="68651677"/>
    <w:rsid w:val="686F261C"/>
    <w:rsid w:val="687E3602"/>
    <w:rsid w:val="688D544C"/>
    <w:rsid w:val="688F77C3"/>
    <w:rsid w:val="68A9751A"/>
    <w:rsid w:val="68AC366C"/>
    <w:rsid w:val="68B329E9"/>
    <w:rsid w:val="69030906"/>
    <w:rsid w:val="692C4F44"/>
    <w:rsid w:val="69326C25"/>
    <w:rsid w:val="69794B1B"/>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174D6"/>
    <w:rsid w:val="6B2726B5"/>
    <w:rsid w:val="6B3D4519"/>
    <w:rsid w:val="6B4943C4"/>
    <w:rsid w:val="6B5760AD"/>
    <w:rsid w:val="6B6356A7"/>
    <w:rsid w:val="6B6F75D9"/>
    <w:rsid w:val="6B7753BB"/>
    <w:rsid w:val="6B7A6C48"/>
    <w:rsid w:val="6B8223B8"/>
    <w:rsid w:val="6B8F22D3"/>
    <w:rsid w:val="6BA303EE"/>
    <w:rsid w:val="6BCA3451"/>
    <w:rsid w:val="6BD57A1A"/>
    <w:rsid w:val="6BE52340"/>
    <w:rsid w:val="6BEA317F"/>
    <w:rsid w:val="6C077B7C"/>
    <w:rsid w:val="6C504EA1"/>
    <w:rsid w:val="6C89469E"/>
    <w:rsid w:val="6C93673A"/>
    <w:rsid w:val="6C9559EA"/>
    <w:rsid w:val="6C991B9A"/>
    <w:rsid w:val="6CBB305B"/>
    <w:rsid w:val="6CC206BF"/>
    <w:rsid w:val="6CC30C66"/>
    <w:rsid w:val="6CDD0CB1"/>
    <w:rsid w:val="6CE419F3"/>
    <w:rsid w:val="6CE93DEC"/>
    <w:rsid w:val="6CF246EB"/>
    <w:rsid w:val="6CFA6474"/>
    <w:rsid w:val="6D225A73"/>
    <w:rsid w:val="6D4B705D"/>
    <w:rsid w:val="6D6039F8"/>
    <w:rsid w:val="6D641AF6"/>
    <w:rsid w:val="6D711A3E"/>
    <w:rsid w:val="6D8D0D90"/>
    <w:rsid w:val="6D96046C"/>
    <w:rsid w:val="6DC463A3"/>
    <w:rsid w:val="6DC91D5B"/>
    <w:rsid w:val="6DD50561"/>
    <w:rsid w:val="6DD95830"/>
    <w:rsid w:val="6DF021A3"/>
    <w:rsid w:val="6E124286"/>
    <w:rsid w:val="6E134309"/>
    <w:rsid w:val="6E1A1F69"/>
    <w:rsid w:val="6E3B5323"/>
    <w:rsid w:val="6E3F3AEF"/>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1176F"/>
    <w:rsid w:val="70747A02"/>
    <w:rsid w:val="7076111A"/>
    <w:rsid w:val="70B73E00"/>
    <w:rsid w:val="70DF0E47"/>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7A0503"/>
    <w:rsid w:val="738A6877"/>
    <w:rsid w:val="739C4779"/>
    <w:rsid w:val="73A2442B"/>
    <w:rsid w:val="73AA6208"/>
    <w:rsid w:val="73C832AF"/>
    <w:rsid w:val="73CD7F8D"/>
    <w:rsid w:val="73E52982"/>
    <w:rsid w:val="73FA0625"/>
    <w:rsid w:val="74024A09"/>
    <w:rsid w:val="7422148A"/>
    <w:rsid w:val="742F0F2B"/>
    <w:rsid w:val="74472CC7"/>
    <w:rsid w:val="748330DD"/>
    <w:rsid w:val="7485747A"/>
    <w:rsid w:val="748D3B91"/>
    <w:rsid w:val="74963991"/>
    <w:rsid w:val="74A33469"/>
    <w:rsid w:val="74B71854"/>
    <w:rsid w:val="74FD176E"/>
    <w:rsid w:val="75132281"/>
    <w:rsid w:val="754C1C51"/>
    <w:rsid w:val="755F4608"/>
    <w:rsid w:val="7564660F"/>
    <w:rsid w:val="7571106C"/>
    <w:rsid w:val="757918F4"/>
    <w:rsid w:val="75886342"/>
    <w:rsid w:val="758A779D"/>
    <w:rsid w:val="758E7458"/>
    <w:rsid w:val="75963D0F"/>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BA78EC"/>
    <w:rsid w:val="77CB35CD"/>
    <w:rsid w:val="78047FE2"/>
    <w:rsid w:val="78076895"/>
    <w:rsid w:val="78091695"/>
    <w:rsid w:val="78151AE7"/>
    <w:rsid w:val="781D0ABF"/>
    <w:rsid w:val="782B5948"/>
    <w:rsid w:val="78602ABF"/>
    <w:rsid w:val="78665FE4"/>
    <w:rsid w:val="786E0FFE"/>
    <w:rsid w:val="787F740C"/>
    <w:rsid w:val="78925C5D"/>
    <w:rsid w:val="789C2A58"/>
    <w:rsid w:val="78A93133"/>
    <w:rsid w:val="78C37715"/>
    <w:rsid w:val="78D02FB6"/>
    <w:rsid w:val="78D65587"/>
    <w:rsid w:val="78E43768"/>
    <w:rsid w:val="78E47082"/>
    <w:rsid w:val="78F244F2"/>
    <w:rsid w:val="78FD3867"/>
    <w:rsid w:val="791E018C"/>
    <w:rsid w:val="79214FA6"/>
    <w:rsid w:val="79367FB8"/>
    <w:rsid w:val="79392A29"/>
    <w:rsid w:val="79583AEC"/>
    <w:rsid w:val="795C7162"/>
    <w:rsid w:val="797812D7"/>
    <w:rsid w:val="799D7539"/>
    <w:rsid w:val="799F72C4"/>
    <w:rsid w:val="79A20557"/>
    <w:rsid w:val="79AB7A8E"/>
    <w:rsid w:val="79AC0207"/>
    <w:rsid w:val="79C11BD2"/>
    <w:rsid w:val="79CB5BC6"/>
    <w:rsid w:val="79D0709A"/>
    <w:rsid w:val="79E554A8"/>
    <w:rsid w:val="79FD492D"/>
    <w:rsid w:val="7A087CF7"/>
    <w:rsid w:val="7A13564A"/>
    <w:rsid w:val="7A1F66E8"/>
    <w:rsid w:val="7A2E5C6D"/>
    <w:rsid w:val="7A303322"/>
    <w:rsid w:val="7A72757A"/>
    <w:rsid w:val="7A7F6A39"/>
    <w:rsid w:val="7A9A2995"/>
    <w:rsid w:val="7A9E37B9"/>
    <w:rsid w:val="7AA85A57"/>
    <w:rsid w:val="7AA97571"/>
    <w:rsid w:val="7AD1328F"/>
    <w:rsid w:val="7AF26D81"/>
    <w:rsid w:val="7AF464E6"/>
    <w:rsid w:val="7AF6549D"/>
    <w:rsid w:val="7B004706"/>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56286"/>
    <w:rsid w:val="7C574088"/>
    <w:rsid w:val="7C5D6386"/>
    <w:rsid w:val="7C866DAE"/>
    <w:rsid w:val="7C921F5C"/>
    <w:rsid w:val="7C9D2374"/>
    <w:rsid w:val="7CAC42FA"/>
    <w:rsid w:val="7CB7FDF0"/>
    <w:rsid w:val="7CD97C96"/>
    <w:rsid w:val="7CEA2FFC"/>
    <w:rsid w:val="7CEE0A85"/>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5F01CB"/>
    <w:rsid w:val="7E68207B"/>
    <w:rsid w:val="7E6F077A"/>
    <w:rsid w:val="7E7A1DCC"/>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DCC2B4"/>
    <w:rsid w:val="7FEF392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0B419"/>
  <w15:docId w15:val="{08684EEE-161F-4121-87AD-1BB262E7C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beforeLines="50" w:afterLines="50" w:after="160" w:line="259" w:lineRule="auto"/>
      <w:jc w:val="both"/>
    </w:pPr>
    <w:rPr>
      <w:kern w:val="2"/>
      <w:sz w:val="21"/>
      <w:lang w:val="en-US"/>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rPr>
      <w:rFonts w:ascii="Times" w:hAnsi="Times"/>
      <w:szCs w:val="24"/>
    </w:rPr>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
    <w:qFormat/>
    <w:pPr>
      <w:ind w:left="568" w:hanging="284"/>
    </w:pPr>
  </w:style>
  <w:style w:type="paragraph" w:styleId="a5">
    <w:name w:val="caption"/>
    <w:basedOn w:val="a"/>
    <w:next w:val="a"/>
    <w:uiPriority w:val="99"/>
    <w:unhideWhenUsed/>
    <w:qFormat/>
    <w:rPr>
      <w:rFonts w:ascii="Arial" w:eastAsia="黑体" w:hAnsi="Arial"/>
      <w:sz w:val="20"/>
    </w:rPr>
  </w:style>
  <w:style w:type="paragraph" w:styleId="a6">
    <w:name w:val="Document Map"/>
    <w:basedOn w:val="a"/>
    <w:link w:val="a7"/>
    <w:uiPriority w:val="99"/>
    <w:semiHidden/>
    <w:unhideWhenUsed/>
    <w:qFormat/>
    <w:rPr>
      <w:rFonts w:ascii="宋体"/>
      <w:sz w:val="18"/>
      <w:szCs w:val="18"/>
    </w:rPr>
  </w:style>
  <w:style w:type="paragraph" w:styleId="a8">
    <w:name w:val="annotation text"/>
    <w:basedOn w:val="a"/>
    <w:link w:val="a9"/>
    <w:qFormat/>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8"/>
    <w:next w:val="a8"/>
    <w:link w:val="af2"/>
    <w:uiPriority w:val="99"/>
    <w:semiHidden/>
    <w:unhideWhenUsed/>
    <w:qFormat/>
    <w:pPr>
      <w:jc w:val="left"/>
    </w:pPr>
    <w:rPr>
      <w:b/>
      <w:bCs/>
    </w:rPr>
  </w:style>
  <w:style w:type="table" w:styleId="af3">
    <w:name w:val="Table Grid"/>
    <w:basedOn w:val="a2"/>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uiPriority w:val="22"/>
    <w:qFormat/>
    <w:rPr>
      <w:b/>
    </w:rPr>
  </w:style>
  <w:style w:type="character" w:styleId="af5">
    <w:name w:val="page number"/>
    <w:basedOn w:val="a1"/>
    <w:semiHidden/>
    <w:qFormat/>
  </w:style>
  <w:style w:type="character" w:styleId="af6">
    <w:name w:val="FollowedHyperlink"/>
    <w:basedOn w:val="a1"/>
    <w:uiPriority w:val="99"/>
    <w:semiHidden/>
    <w:unhideWhenUsed/>
    <w:qFormat/>
    <w:rPr>
      <w:color w:val="800080" w:themeColor="followedHyperlink"/>
      <w:u w:val="single"/>
    </w:rPr>
  </w:style>
  <w:style w:type="character" w:styleId="af7">
    <w:name w:val="Hyperlink"/>
    <w:basedOn w:val="a1"/>
    <w:uiPriority w:val="99"/>
    <w:qFormat/>
    <w:rPr>
      <w:color w:val="0000FF"/>
      <w:u w:val="single"/>
    </w:rPr>
  </w:style>
  <w:style w:type="character" w:styleId="af8">
    <w:name w:val="annotation reference"/>
    <w:qFormat/>
    <w:rPr>
      <w:sz w:val="16"/>
    </w:rPr>
  </w:style>
  <w:style w:type="character" w:customStyle="1" w:styleId="ab">
    <w:name w:val="批注框文本 字符"/>
    <w:basedOn w:val="a1"/>
    <w:link w:val="aa"/>
    <w:uiPriority w:val="99"/>
    <w:semiHidden/>
    <w:qFormat/>
    <w:rPr>
      <w:rFonts w:ascii="Times New Roman" w:eastAsia="宋体" w:hAnsi="Times New Roman" w:cs="Times New Roman"/>
      <w:sz w:val="18"/>
      <w:szCs w:val="18"/>
    </w:rPr>
  </w:style>
  <w:style w:type="character" w:customStyle="1" w:styleId="10">
    <w:name w:val="标题 1 字符"/>
    <w:basedOn w:val="a1"/>
    <w:link w:val="1"/>
    <w:qFormat/>
    <w:rPr>
      <w:rFonts w:ascii="Arial" w:eastAsia="MS Mincho" w:hAnsi="Arial"/>
      <w:kern w:val="2"/>
      <w:sz w:val="32"/>
    </w:rPr>
  </w:style>
  <w:style w:type="character" w:customStyle="1" w:styleId="20">
    <w:name w:val="标题 2 字符"/>
    <w:basedOn w:val="a1"/>
    <w:link w:val="2"/>
    <w:qFormat/>
    <w:rPr>
      <w:rFonts w:ascii="Arial" w:eastAsia="MS Mincho" w:hAnsi="Arial"/>
      <w:kern w:val="2"/>
      <w:sz w:val="28"/>
    </w:rPr>
  </w:style>
  <w:style w:type="character" w:customStyle="1" w:styleId="30">
    <w:name w:val="标题 3 字符"/>
    <w:basedOn w:val="a1"/>
    <w:link w:val="3"/>
    <w:qFormat/>
    <w:rPr>
      <w:rFonts w:ascii="Arial" w:eastAsia="MS Mincho" w:hAnsi="Arial"/>
      <w:kern w:val="2"/>
      <w:sz w:val="24"/>
    </w:rPr>
  </w:style>
  <w:style w:type="character" w:customStyle="1" w:styleId="a9">
    <w:name w:val="批注文字 字符"/>
    <w:basedOn w:val="a1"/>
    <w:link w:val="a8"/>
    <w:qFormat/>
    <w:rPr>
      <w:rFonts w:ascii="Times New Roman" w:eastAsia="宋体" w:hAnsi="Times New Roman" w:cs="Times New Roman"/>
      <w:szCs w:val="20"/>
    </w:rPr>
  </w:style>
  <w:style w:type="character" w:customStyle="1" w:styleId="ad">
    <w:name w:val="页脚 字符"/>
    <w:basedOn w:val="a1"/>
    <w:link w:val="ac"/>
    <w:uiPriority w:val="99"/>
    <w:semiHidden/>
    <w:qFormat/>
    <w:rPr>
      <w:rFonts w:ascii="Times New Roman" w:eastAsia="宋体" w:hAnsi="Times New Roman" w:cs="Times New Roman"/>
      <w:sz w:val="18"/>
      <w:szCs w:val="18"/>
    </w:rPr>
  </w:style>
  <w:style w:type="character" w:customStyle="1" w:styleId="af">
    <w:name w:val="页眉 字符"/>
    <w:basedOn w:val="a1"/>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1"/>
    <w:qFormat/>
    <w:rPr>
      <w:rFonts w:ascii="Times New Roman" w:hAnsi="Times New Roman" w:cs="Times New Roman" w:hint="default"/>
      <w:color w:val="000000"/>
      <w:sz w:val="20"/>
      <w:szCs w:val="20"/>
      <w:u w:val="none"/>
    </w:rPr>
  </w:style>
  <w:style w:type="character" w:customStyle="1" w:styleId="font11">
    <w:name w:val="font11"/>
    <w:basedOn w:val="a1"/>
    <w:qFormat/>
    <w:rPr>
      <w:rFonts w:ascii="Symbol" w:hAnsi="Symbol" w:cs="Symbol" w:hint="default"/>
      <w:b/>
      <w:color w:val="000000"/>
      <w:sz w:val="20"/>
      <w:szCs w:val="20"/>
      <w:u w:val="none"/>
    </w:rPr>
  </w:style>
  <w:style w:type="character" w:customStyle="1" w:styleId="font01">
    <w:name w:val="font01"/>
    <w:basedOn w:val="a1"/>
    <w:qFormat/>
    <w:rPr>
      <w:rFonts w:ascii="Symbol" w:hAnsi="Symbol" w:cs="Symbol" w:hint="default"/>
      <w:color w:val="000000"/>
      <w:sz w:val="20"/>
      <w:szCs w:val="20"/>
      <w:u w:val="none"/>
    </w:rPr>
  </w:style>
  <w:style w:type="character" w:customStyle="1" w:styleId="af2">
    <w:name w:val="批注主题 字符"/>
    <w:basedOn w:val="a9"/>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1"/>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lang w:val="en-US"/>
    </w:rPr>
  </w:style>
  <w:style w:type="character" w:customStyle="1" w:styleId="a7">
    <w:name w:val="文档结构图 字符"/>
    <w:basedOn w:val="a1"/>
    <w:link w:val="a6"/>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lang w:val="en-US"/>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1"/>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0"/>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1"/>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4"/>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 w:type="paragraph" w:customStyle="1" w:styleId="BoldComments">
    <w:name w:val="Bold Comments"/>
    <w:basedOn w:val="SubHeading"/>
    <w:qFormat/>
    <w:rPr>
      <w:lang w:val="zh-CN"/>
    </w:rPr>
  </w:style>
  <w:style w:type="paragraph" w:customStyle="1" w:styleId="SubHeading">
    <w:name w:val="SubHeading"/>
    <w:basedOn w:val="a"/>
    <w:next w:val="Doc-title"/>
    <w:qFormat/>
    <w:pPr>
      <w:spacing w:before="240" w:after="60"/>
      <w:outlineLvl w:val="8"/>
    </w:pPr>
    <w:rPr>
      <w:b/>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style>
  <w:style w:type="paragraph" w:customStyle="1" w:styleId="Agreement">
    <w:name w:val="Agreement"/>
    <w:basedOn w:val="a"/>
    <w:next w:val="Doc-text2"/>
    <w:qFormat/>
    <w:pPr>
      <w:numPr>
        <w:numId w:val="5"/>
      </w:numPr>
      <w:tabs>
        <w:tab w:val="clear" w:pos="3620"/>
        <w:tab w:val="left" w:pos="1619"/>
      </w:tabs>
      <w:spacing w:before="60"/>
      <w:ind w:left="1619"/>
    </w:pPr>
    <w:rPr>
      <w:b/>
    </w:rPr>
  </w:style>
  <w:style w:type="paragraph" w:customStyle="1" w:styleId="Revision1">
    <w:name w:val="Revision1"/>
    <w:hidden/>
    <w:uiPriority w:val="99"/>
    <w:unhideWhenUsed/>
    <w:qFormat/>
    <w:rPr>
      <w:kern w:val="2"/>
      <w:sz w:val="21"/>
      <w:lang w:val="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rPr>
  </w:style>
  <w:style w:type="paragraph" w:customStyle="1" w:styleId="32">
    <w:name w:val="修订3"/>
    <w:hidden/>
    <w:uiPriority w:val="99"/>
    <w:unhideWhenUsed/>
    <w:qFormat/>
    <w:rPr>
      <w:kern w:val="2"/>
      <w:sz w:val="21"/>
      <w:lang w:val="en-US"/>
    </w:rPr>
  </w:style>
  <w:style w:type="character" w:customStyle="1" w:styleId="12">
    <w:name w:val="未处理的提及1"/>
    <w:basedOn w:val="a1"/>
    <w:uiPriority w:val="99"/>
    <w:semiHidden/>
    <w:unhideWhenUsed/>
    <w:qFormat/>
    <w:rPr>
      <w:color w:val="605E5C"/>
      <w:shd w:val="clear" w:color="auto" w:fill="E1DFDD"/>
    </w:rPr>
  </w:style>
  <w:style w:type="paragraph" w:customStyle="1" w:styleId="Guidance">
    <w:name w:val="Guidance"/>
    <w:basedOn w:val="a"/>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a"/>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ListParagraph2">
    <w:name w:val="List Paragraph2"/>
    <w:basedOn w:val="a"/>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 w:type="character" w:customStyle="1" w:styleId="Char1">
    <w:name w:val="列出段落 Char1"/>
    <w:uiPriority w:val="34"/>
    <w:qFormat/>
    <w:locked/>
    <w:rPr>
      <w:rFonts w:eastAsia="宋体"/>
      <w:lang w:eastAsia="ja-JP"/>
    </w:rPr>
  </w:style>
  <w:style w:type="paragraph" w:customStyle="1" w:styleId="13">
    <w:name w:val="목록 단락1"/>
    <w:basedOn w:val="a"/>
    <w:uiPriority w:val="34"/>
    <w:qFormat/>
    <w:pPr>
      <w:overflowPunct w:val="0"/>
      <w:autoSpaceDE w:val="0"/>
      <w:autoSpaceDN w:val="0"/>
      <w:adjustRightInd w:val="0"/>
      <w:spacing w:after="120"/>
      <w:ind w:left="720"/>
      <w:contextualSpacing/>
      <w:textAlignment w:val="baseline"/>
    </w:pPr>
    <w:rPr>
      <w:rFonts w:ascii="Arial" w:eastAsia="Times New Roman" w:hAnsi="Arial"/>
    </w:rPr>
  </w:style>
  <w:style w:type="paragraph" w:customStyle="1" w:styleId="14">
    <w:name w:val="列出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paragraph" w:customStyle="1" w:styleId="15">
    <w:name w:val="清單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paragraph" w:customStyle="1" w:styleId="ListParagraph3">
    <w:name w:val="List Paragraph3"/>
    <w:basedOn w:val="a"/>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 w:type="character" w:customStyle="1" w:styleId="150">
    <w:name w:val="15"/>
    <w:basedOn w:val="a1"/>
    <w:qFormat/>
    <w:rPr>
      <w:rFonts w:ascii="Times New Roman" w:hAnsi="Times New Roman" w:cs="Times New Roman" w:hint="default"/>
      <w:color w:val="0000FF"/>
      <w:u w:val="single"/>
    </w:rPr>
  </w:style>
  <w:style w:type="paragraph" w:customStyle="1" w:styleId="Reference">
    <w:name w:val="Reference"/>
    <w:basedOn w:val="a0"/>
    <w:qFormat/>
    <w:pPr>
      <w:overflowPunct w:val="0"/>
      <w:autoSpaceDE w:val="0"/>
      <w:autoSpaceDN w:val="0"/>
      <w:adjustRightInd w:val="0"/>
      <w:spacing w:beforeLines="0" w:before="100" w:beforeAutospacing="1" w:afterLines="0" w:line="256" w:lineRule="auto"/>
      <w:ind w:left="567" w:hanging="567"/>
      <w:textAlignment w:val="baseline"/>
    </w:pPr>
    <w:rPr>
      <w:rFonts w:ascii="Arial" w:eastAsia="等线"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bis/Inbox/R4-2416861.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1717</Words>
  <Characters>9789</Characters>
  <Application>Microsoft Office Word</Application>
  <DocSecurity>0</DocSecurity>
  <Lines>81</Lines>
  <Paragraphs>22</Paragraphs>
  <ScaleCrop>false</ScaleCrop>
  <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2024-12-03T16:25:00Z</dcterms:created>
  <dcterms:modified xsi:type="dcterms:W3CDTF">2024-12-03T16:25:00Z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A0A0722291A0A14E7C764D6774ECC187</vt:lpwstr>
  </property>
</Properties>
</file>